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070"/>
        </w:tabs>
        <w:ind w:right="-2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-21590</wp:posOffset>
                </wp:positionV>
                <wp:extent cx="942975" cy="3238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資料１－３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1.7pt;mso-position-vertical-relative:text;mso-position-horizontal-relative:text;v-text-anchor:top;position:absolute;height:25.5pt;mso-wrap-distance-top:0pt;width:74.25pt;mso-wrap-distance-left:9pt;margin-left:376.05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220" w:hanging="220" w:hangingChars="10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資料１－３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sz w:val="22"/>
        </w:rPr>
        <w:t>　　　　　　　　　　　　　　　　　　　　　　　　　　　　　</w:t>
      </w:r>
    </w:p>
    <w:p>
      <w:pPr>
        <w:pStyle w:val="0"/>
        <w:ind w:firstLine="960" w:firstLineChars="40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第２期</w:t>
      </w:r>
      <w:r>
        <w:rPr>
          <w:rFonts w:hint="eastAsia" w:asciiTheme="minorEastAsia" w:hAnsiTheme="minorEastAsia"/>
          <w:sz w:val="24"/>
        </w:rPr>
        <w:t>計画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素案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から第２期計画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案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への主な変更点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Ⅰ　</w:t>
      </w:r>
      <w:r>
        <w:rPr>
          <w:rFonts w:hint="eastAsia" w:ascii="ＭＳ 明朝" w:hAnsi="ＭＳ 明朝" w:eastAsia="ＭＳ 明朝"/>
          <w:sz w:val="24"/>
        </w:rPr>
        <w:t>[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章　子どもと子育て家庭を取り巻く環境</w:t>
      </w:r>
      <w:r>
        <w:rPr>
          <w:rFonts w:hint="eastAsia" w:ascii="ＭＳ 明朝" w:hAnsi="ＭＳ 明朝" w:eastAsia="ＭＳ 明朝"/>
          <w:sz w:val="24"/>
        </w:rPr>
        <w:t>]</w:t>
      </w:r>
      <w:r>
        <w:rPr>
          <w:rFonts w:hint="eastAsia" w:ascii="ＭＳ 明朝" w:hAnsi="ＭＳ 明朝" w:eastAsia="ＭＳ 明朝"/>
          <w:sz w:val="24"/>
        </w:rPr>
        <w:t>　</w:t>
      </w:r>
    </w:p>
    <w:tbl>
      <w:tblPr>
        <w:tblStyle w:val="11"/>
        <w:tblW w:w="9214" w:type="dxa"/>
        <w:tblInd w:w="24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4253"/>
        <w:gridCol w:w="4394"/>
      </w:tblGrid>
      <w:tr>
        <w:trPr>
          <w:trHeight w:val="85" w:hRule="atLeast"/>
        </w:trPr>
        <w:tc>
          <w:tcPr>
            <w:tcW w:w="5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頁</w:t>
            </w:r>
          </w:p>
        </w:tc>
        <w:tc>
          <w:tcPr>
            <w:tcW w:w="42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計画（案）</w:t>
            </w:r>
          </w:p>
        </w:tc>
        <w:tc>
          <w:tcPr>
            <w:tcW w:w="4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計画（素案）</w:t>
            </w:r>
          </w:p>
        </w:tc>
      </w:tr>
      <w:tr>
        <w:trPr>
          <w:trHeight w:val="2282" w:hRule="atLeast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1 </w:t>
            </w:r>
            <w:r>
              <w:rPr>
                <w:rFonts w:hint="eastAsia" w:ascii="ＭＳ 明朝" w:hAnsi="ＭＳ 明朝" w:eastAsia="ＭＳ 明朝"/>
              </w:rPr>
              <w:t>人口と世帯の推移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【単独世帯の増加と子どもがいる世帯の減少】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今後、中野のまち全体の活力が高まることに伴い、</w:t>
            </w:r>
            <w:r>
              <w:rPr>
                <w:rFonts w:hint="eastAsia" w:ascii="ＭＳ 明朝" w:hAnsi="ＭＳ 明朝"/>
                <w:color w:val="000000"/>
                <w:u w:val="single" w:color="auto"/>
              </w:rPr>
              <w:t>人口の増加が見込まれます</w:t>
            </w:r>
            <w:r>
              <w:rPr>
                <w:rFonts w:hint="eastAsia" w:ascii="ＭＳ 明朝" w:hAnsi="ＭＳ 明朝"/>
                <w:color w:val="000000"/>
              </w:rPr>
              <w:t>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1 </w:t>
            </w:r>
            <w:r>
              <w:rPr>
                <w:rFonts w:hint="eastAsia" w:ascii="ＭＳ 明朝" w:hAnsi="ＭＳ 明朝" w:eastAsia="ＭＳ 明朝"/>
              </w:rPr>
              <w:t>人口と世帯の推移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【単独世帯の増加と子どもがいる世帯の減少】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/>
                <w:color w:val="000000"/>
              </w:rPr>
              <w:t>今後、中野のまち全体の活力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</w:rPr>
              <w:t>が高まることに伴い、</w:t>
            </w:r>
            <w:r>
              <w:rPr>
                <w:rFonts w:hint="eastAsia" w:ascii="ＭＳ 明朝" w:hAnsi="ＭＳ 明朝"/>
                <w:color w:val="000000"/>
                <w:u w:val="single" w:color="auto"/>
              </w:rPr>
              <w:t>人口が増加していく可能性も考えられます</w:t>
            </w:r>
            <w:r>
              <w:rPr>
                <w:rFonts w:hint="eastAsia" w:ascii="ＭＳ 明朝" w:hAnsi="ＭＳ 明朝"/>
                <w:color w:val="000000"/>
              </w:rPr>
              <w:t>。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Ⅱ　</w:t>
      </w:r>
      <w:r>
        <w:rPr>
          <w:rFonts w:hint="eastAsia" w:asciiTheme="minorEastAsia" w:hAnsiTheme="minorEastAsia"/>
          <w:sz w:val="24"/>
        </w:rPr>
        <w:t>[</w:t>
      </w:r>
      <w:r>
        <w:rPr>
          <w:rFonts w:hint="eastAsia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章　各目標における取組みの柱と主な取組み</w:t>
      </w:r>
      <w:r>
        <w:rPr>
          <w:rFonts w:hint="eastAsia" w:asciiTheme="minorEastAsia" w:hAnsiTheme="minorEastAsia"/>
          <w:sz w:val="24"/>
        </w:rPr>
        <w:t>]</w:t>
      </w:r>
    </w:p>
    <w:tbl>
      <w:tblPr>
        <w:tblStyle w:val="11"/>
        <w:tblpPr w:leftFromText="142" w:rightFromText="142" w:topFromText="0" w:bottomFromText="0" w:vertAnchor="text" w:horzAnchor="text" w:tblpX="241" w:tblpY="1"/>
        <w:tblOverlap w:val="never"/>
        <w:tblW w:w="917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4252"/>
        <w:gridCol w:w="4394"/>
      </w:tblGrid>
      <w:tr>
        <w:trPr>
          <w:trHeight w:val="85" w:hRule="atLeast"/>
        </w:trPr>
        <w:tc>
          <w:tcPr>
            <w:tcW w:w="52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頁</w:t>
            </w:r>
          </w:p>
        </w:tc>
        <w:tc>
          <w:tcPr>
            <w:tcW w:w="42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計画（案）</w:t>
            </w:r>
          </w:p>
        </w:tc>
        <w:tc>
          <w:tcPr>
            <w:tcW w:w="43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B6DDE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計画（素案）</w:t>
            </w:r>
          </w:p>
        </w:tc>
      </w:tr>
      <w:tr>
        <w:trPr>
          <w:trHeight w:val="5580" w:hRule="atLeast"/>
        </w:trPr>
        <w:tc>
          <w:tcPr>
            <w:tcW w:w="52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目標Ⅰ　すこやかに育つ子どもたち</w:t>
            </w:r>
          </w:p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取組みの柱２　子どもの健康増進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＜目標達成に向けた主な取組み＞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（１）健康づくりのための生活習慣確立に向けた支援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①就学前教育・保育施設等での取組みを契機とした運動習慣・身体づくり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また、乳幼児期からすこやかに成長・発達できるよう、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「中野区運動遊びプログラム」につながる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0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歳から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3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歳を対象とした「乳児期からの運動あそび」についても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、保育施設だけでなく家庭への普及を進めていきます。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目標Ⅰ　すこやかに育つ子どもたち</w:t>
            </w:r>
          </w:p>
          <w:p>
            <w:pPr>
              <w:pStyle w:val="0"/>
              <w:ind w:left="840" w:hanging="840" w:hanging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取組みの柱２　子どもの健康増進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＜目標達成に向けた主な取組み＞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（１）健康づくりのための生活習慣確立に向けた支援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①就学前教育・保育施設等での取組みを契機とした運動習慣・身体づくり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また、乳幼児期からすこやかに成長・発達できるよう、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0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歳から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3</w:t>
            </w:r>
            <w:r>
              <w:rPr>
                <w:rFonts w:hint="eastAsia" w:asciiTheme="minorEastAsia" w:hAnsiTheme="minorEastAsia"/>
                <w:kern w:val="0"/>
                <w:sz w:val="22"/>
                <w:u w:val="single" w:color="auto"/>
              </w:rPr>
              <w:t>歳を対象とした「中野区運動遊びプログラム」につながる「乳児期からの運動あそび」についても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、保育施設だけでなく家庭への普及を進めていきます。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709" w:right="1418" w:bottom="568" w:left="1418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714489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1</Pages>
  <Words>111</Words>
  <Characters>634</Characters>
  <Application>JUST Note</Application>
  <Lines>5</Lines>
  <Paragraphs>1</Paragraphs>
  <CharactersWithSpaces>744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星野　茉由奈</cp:lastModifiedBy>
  <cp:lastPrinted>2018-01-05T06:09:00Z</cp:lastPrinted>
  <dcterms:created xsi:type="dcterms:W3CDTF">2017-12-25T05:48:00Z</dcterms:created>
  <dcterms:modified xsi:type="dcterms:W3CDTF">2019-11-11T07:40:58Z</dcterms:modified>
  <cp:revision>52</cp:revision>
</cp:coreProperties>
</file>