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right"/>
        <w:rPr>
          <w:rFonts w:hint="default" w:asciiTheme="minorEastAsia" w:hAnsiTheme="minorEastAsia"/>
          <w:sz w:val="24"/>
        </w:rPr>
      </w:pPr>
      <w:bookmarkStart w:id="0" w:name="_GoBack"/>
      <w:bookmarkEnd w:id="0"/>
      <w:r>
        <w:rPr>
          <w:rFonts w:hint="eastAsia" w:asciiTheme="minorEastAsia" w:hAnsiTheme="minorEastAsia"/>
          <w:sz w:val="24"/>
        </w:rPr>
        <w:t>令和元年（２０１９年）９月６日</w:t>
      </w:r>
    </w:p>
    <w:p>
      <w:pPr>
        <w:pStyle w:val="0"/>
        <w:spacing w:line="360" w:lineRule="exact"/>
        <w:jc w:val="right"/>
        <w:rPr>
          <w:rFonts w:hint="default" w:asciiTheme="minorEastAsia" w:hAnsiTheme="minorEastAsia"/>
          <w:sz w:val="24"/>
        </w:rPr>
      </w:pPr>
      <w:r>
        <w:rPr>
          <w:rFonts w:hint="eastAsia" w:asciiTheme="minorEastAsia" w:hAnsiTheme="minorEastAsia"/>
          <w:spacing w:val="48"/>
          <w:kern w:val="0"/>
          <w:sz w:val="24"/>
          <w:fitText w:val="3600" w:id="1"/>
        </w:rPr>
        <w:t>子ども・子育て会議資</w:t>
      </w:r>
      <w:r>
        <w:rPr>
          <w:rFonts w:hint="eastAsia" w:asciiTheme="minorEastAsia" w:hAnsiTheme="minorEastAsia"/>
          <w:kern w:val="0"/>
          <w:sz w:val="24"/>
          <w:fitText w:val="3600" w:id="1"/>
        </w:rPr>
        <w:t>料</w:t>
      </w:r>
    </w:p>
    <w:p>
      <w:pPr>
        <w:pStyle w:val="0"/>
        <w:spacing w:line="360" w:lineRule="exact"/>
        <w:jc w:val="right"/>
        <w:rPr>
          <w:rFonts w:hint="default" w:asciiTheme="minorEastAsia" w:hAnsiTheme="minorEastAsia"/>
          <w:sz w:val="24"/>
        </w:rPr>
      </w:pPr>
      <w:r>
        <w:rPr>
          <w:rFonts w:hint="eastAsia" w:asciiTheme="minorEastAsia" w:hAnsiTheme="minorEastAsia"/>
          <w:spacing w:val="9"/>
          <w:kern w:val="0"/>
          <w:sz w:val="24"/>
          <w:fitText w:val="3600" w:id="2"/>
        </w:rPr>
        <w:t>子ども教育部保育園・幼稚園</w:t>
      </w:r>
      <w:r>
        <w:rPr>
          <w:rFonts w:hint="eastAsia" w:asciiTheme="minorEastAsia" w:hAnsiTheme="minorEastAsia"/>
          <w:spacing w:val="3"/>
          <w:kern w:val="0"/>
          <w:sz w:val="24"/>
          <w:fitText w:val="3600" w:id="2"/>
        </w:rPr>
        <w:t>課</w:t>
      </w:r>
    </w:p>
    <w:p>
      <w:pPr>
        <w:pStyle w:val="0"/>
        <w:spacing w:line="360" w:lineRule="exact"/>
        <w:rPr>
          <w:rFonts w:hint="default" w:asciiTheme="minorEastAsia" w:hAnsiTheme="minorEastAsia"/>
          <w:sz w:val="24"/>
        </w:rPr>
      </w:pPr>
    </w:p>
    <w:p>
      <w:pPr>
        <w:pStyle w:val="0"/>
        <w:spacing w:line="360" w:lineRule="exact"/>
        <w:rPr>
          <w:rFonts w:hint="default" w:asciiTheme="minorEastAsia" w:hAnsiTheme="minorEastAsia"/>
          <w:sz w:val="24"/>
        </w:rPr>
      </w:pPr>
    </w:p>
    <w:p>
      <w:pPr>
        <w:pStyle w:val="0"/>
        <w:spacing w:line="360" w:lineRule="exact"/>
        <w:jc w:val="center"/>
        <w:rPr>
          <w:rFonts w:hint="default" w:asciiTheme="minorEastAsia" w:hAnsiTheme="minorEastAsia"/>
          <w:sz w:val="24"/>
        </w:rPr>
      </w:pPr>
      <w:r>
        <w:rPr>
          <w:rFonts w:hint="eastAsia" w:asciiTheme="minorEastAsia" w:hAnsiTheme="minorEastAsia"/>
          <w:sz w:val="24"/>
        </w:rPr>
        <w:t>中野区保育の質ガイドライン（案）について</w:t>
      </w:r>
    </w:p>
    <w:p>
      <w:pPr>
        <w:pStyle w:val="0"/>
        <w:spacing w:line="360" w:lineRule="exact"/>
        <w:rPr>
          <w:rFonts w:hint="default" w:asciiTheme="minorEastAsia" w:hAnsiTheme="minorEastAsia"/>
          <w:sz w:val="24"/>
        </w:rPr>
      </w:pPr>
    </w:p>
    <w:p>
      <w:pPr>
        <w:pStyle w:val="0"/>
        <w:spacing w:line="360" w:lineRule="exact"/>
        <w:rPr>
          <w:rFonts w:hint="default" w:asciiTheme="minorEastAsia" w:hAnsiTheme="minorEastAsia"/>
          <w:sz w:val="24"/>
        </w:rPr>
      </w:pPr>
    </w:p>
    <w:p>
      <w:pPr>
        <w:pStyle w:val="0"/>
        <w:spacing w:line="360" w:lineRule="exact"/>
        <w:ind w:firstLine="240" w:firstLineChars="100"/>
        <w:rPr>
          <w:rFonts w:hint="default" w:asciiTheme="minorEastAsia" w:hAnsiTheme="minorEastAsia"/>
          <w:sz w:val="24"/>
        </w:rPr>
      </w:pPr>
      <w:r>
        <w:rPr>
          <w:rFonts w:hint="eastAsia" w:asciiTheme="minorEastAsia" w:hAnsiTheme="minorEastAsia"/>
          <w:sz w:val="24"/>
        </w:rPr>
        <w:t>中野区保育の質ガイドライン（案）（以下、「本ガイドライン」という）は、基本的な考え方や確保されるべき保育の質について、中野区子ども・子育て会議を通じて検討部会の検討結果報告を受け、下記のとおりまとめたものである。</w:t>
      </w:r>
    </w:p>
    <w:p>
      <w:pPr>
        <w:pStyle w:val="0"/>
        <w:spacing w:line="360" w:lineRule="exact"/>
        <w:rPr>
          <w:rFonts w:hint="default" w:asciiTheme="minorEastAsia" w:hAnsiTheme="minorEastAsia"/>
          <w:sz w:val="24"/>
        </w:rPr>
      </w:pPr>
    </w:p>
    <w:p>
      <w:pPr>
        <w:pStyle w:val="0"/>
        <w:spacing w:line="360" w:lineRule="exact"/>
        <w:jc w:val="center"/>
        <w:rPr>
          <w:rFonts w:hint="default" w:asciiTheme="minorEastAsia" w:hAnsiTheme="minorEastAsia"/>
          <w:sz w:val="24"/>
        </w:rPr>
      </w:pPr>
      <w:r>
        <w:rPr>
          <w:rFonts w:hint="eastAsia" w:asciiTheme="minorEastAsia" w:hAnsiTheme="minorEastAsia"/>
          <w:sz w:val="24"/>
        </w:rPr>
        <w:t>記</w:t>
      </w:r>
    </w:p>
    <w:p>
      <w:pPr>
        <w:pStyle w:val="0"/>
        <w:spacing w:line="360" w:lineRule="exact"/>
        <w:rPr>
          <w:rFonts w:hint="default" w:asciiTheme="minorEastAsia" w:hAnsiTheme="minorEastAsia"/>
          <w:sz w:val="24"/>
        </w:rPr>
      </w:pPr>
    </w:p>
    <w:p>
      <w:pPr>
        <w:pStyle w:val="0"/>
        <w:spacing w:line="360" w:lineRule="exact"/>
        <w:rPr>
          <w:rFonts w:hint="default" w:asciiTheme="minorEastAsia" w:hAnsiTheme="minorEastAsia"/>
          <w:sz w:val="24"/>
        </w:rPr>
      </w:pPr>
      <w:r>
        <w:rPr>
          <w:rFonts w:hint="eastAsia" w:asciiTheme="minorEastAsia" w:hAnsiTheme="minorEastAsia"/>
          <w:sz w:val="24"/>
        </w:rPr>
        <w:t>１　本ガイドライン策定の背景と基本的な考え方</w:t>
      </w:r>
    </w:p>
    <w:p>
      <w:pPr>
        <w:pStyle w:val="0"/>
        <w:spacing w:line="360" w:lineRule="exact"/>
        <w:ind w:firstLine="240" w:firstLineChars="100"/>
        <w:rPr>
          <w:rFonts w:hint="eastAsia" w:asciiTheme="minorEastAsia" w:hAnsiTheme="minorEastAsia"/>
          <w:sz w:val="24"/>
        </w:rPr>
      </w:pPr>
      <w:r>
        <w:rPr>
          <w:rFonts w:hint="eastAsia" w:asciiTheme="minorEastAsia" w:hAnsiTheme="minorEastAsia"/>
          <w:sz w:val="24"/>
        </w:rPr>
        <w:t>平成３０年度に保育所保育指針、幼稚園教育要領等が全面改定され、令和２年度には新しい学習指導要領が全面実施される予定である。就学前教育・保育施設においては、保育所保育指針等に基づき、これまでも区内の区立、私立の就学前教育・保育施設が連携を図りながら一定の保育の質を確保してきたところである。</w:t>
      </w:r>
    </w:p>
    <w:p>
      <w:pPr>
        <w:pStyle w:val="0"/>
        <w:spacing w:line="360" w:lineRule="exact"/>
        <w:ind w:firstLine="240" w:firstLineChars="100"/>
        <w:rPr>
          <w:rFonts w:hint="default" w:asciiTheme="minorEastAsia" w:hAnsiTheme="minorEastAsia"/>
          <w:sz w:val="24"/>
        </w:rPr>
      </w:pPr>
      <w:r>
        <w:rPr>
          <w:rFonts w:hint="eastAsia" w:asciiTheme="minorEastAsia" w:hAnsiTheme="minorEastAsia"/>
          <w:sz w:val="24"/>
        </w:rPr>
        <w:t>今後も区内の就学前教育・保育施設が保育の基本的な考え方を共有し、より一層の保育の質の確保・向上を図ることを目的として、本ガイドラインを策定する。</w:t>
      </w:r>
    </w:p>
    <w:p>
      <w:pPr>
        <w:pStyle w:val="0"/>
        <w:spacing w:line="360" w:lineRule="exact"/>
        <w:rPr>
          <w:rFonts w:hint="default" w:asciiTheme="minorEastAsia" w:hAnsiTheme="minorEastAsia"/>
          <w:sz w:val="24"/>
        </w:rPr>
      </w:pPr>
    </w:p>
    <w:p>
      <w:pPr>
        <w:pStyle w:val="0"/>
        <w:spacing w:line="360" w:lineRule="exact"/>
        <w:rPr>
          <w:rFonts w:hint="default" w:asciiTheme="minorEastAsia" w:hAnsiTheme="minorEastAsia"/>
          <w:sz w:val="24"/>
        </w:rPr>
      </w:pPr>
      <w:r>
        <w:rPr>
          <w:rFonts w:hint="eastAsia" w:asciiTheme="minorEastAsia" w:hAnsiTheme="minorEastAsia"/>
          <w:sz w:val="24"/>
        </w:rPr>
        <w:t>２　本ガイドラインの位置付け</w:t>
      </w:r>
    </w:p>
    <w:p>
      <w:pPr>
        <w:pStyle w:val="0"/>
        <w:spacing w:line="360" w:lineRule="exact"/>
        <w:rPr>
          <w:rFonts w:hint="default" w:asciiTheme="minorEastAsia" w:hAnsiTheme="minorEastAsia"/>
          <w:sz w:val="24"/>
        </w:rPr>
      </w:pPr>
      <w:r>
        <w:rPr>
          <w:rFonts w:hint="eastAsia" w:asciiTheme="minorEastAsia" w:hAnsiTheme="minorEastAsia"/>
          <w:sz w:val="24"/>
        </w:rPr>
        <w:t>　本ガイドラインは、中野区子ども・子育て支援事業計画の基本理念を実現する一つの手立てとして、中野区就学前教育プログラムと同様に、子どもたちの最善の利益を守り、一人ひとりの子どもの発達に適切な援助を行う各就学前教育・保育施設の基本的な指針となるものである。</w:t>
      </w:r>
    </w:p>
    <w:p>
      <w:pPr>
        <w:pStyle w:val="0"/>
        <w:spacing w:line="360" w:lineRule="exact"/>
        <w:rPr>
          <w:rFonts w:hint="default" w:asciiTheme="minorEastAsia" w:hAnsiTheme="minorEastAsia"/>
          <w:sz w:val="24"/>
        </w:rPr>
      </w:pPr>
    </w:p>
    <w:p>
      <w:pPr>
        <w:pStyle w:val="0"/>
        <w:spacing w:line="360" w:lineRule="exact"/>
        <w:rPr>
          <w:rFonts w:hint="default" w:asciiTheme="minorEastAsia" w:hAnsiTheme="minorEastAsia"/>
          <w:sz w:val="24"/>
        </w:rPr>
      </w:pPr>
      <w:r>
        <w:rPr>
          <w:rFonts w:hint="eastAsia" w:asciiTheme="minorEastAsia" w:hAnsiTheme="minorEastAsia"/>
          <w:sz w:val="24"/>
        </w:rPr>
        <w:t>３　本ガイドラインの概要</w:t>
      </w:r>
    </w:p>
    <w:p>
      <w:pPr>
        <w:pStyle w:val="0"/>
        <w:spacing w:line="360" w:lineRule="exact"/>
        <w:rPr>
          <w:rFonts w:hint="default" w:asciiTheme="minorEastAsia" w:hAnsiTheme="minorEastAsia"/>
          <w:sz w:val="24"/>
        </w:rPr>
      </w:pPr>
      <w:r>
        <w:rPr>
          <w:rFonts w:hint="eastAsia" w:asciiTheme="minorEastAsia" w:hAnsiTheme="minorEastAsia"/>
          <w:sz w:val="24"/>
        </w:rPr>
        <w:t>　「１</w:t>
      </w:r>
      <w:r>
        <w:rPr>
          <w:rFonts w:hint="eastAsia" w:asciiTheme="minorEastAsia" w:hAnsiTheme="minorEastAsia"/>
          <w:sz w:val="24"/>
        </w:rPr>
        <w:t xml:space="preserve"> </w:t>
      </w:r>
      <w:r>
        <w:rPr>
          <w:rFonts w:hint="eastAsia" w:asciiTheme="minorEastAsia" w:hAnsiTheme="minorEastAsia"/>
          <w:sz w:val="24"/>
        </w:rPr>
        <w:t>中野区の保育」</w:t>
      </w:r>
    </w:p>
    <w:p>
      <w:pPr>
        <w:pStyle w:val="0"/>
        <w:spacing w:line="360" w:lineRule="exact"/>
        <w:ind w:firstLine="240" w:firstLineChars="100"/>
        <w:rPr>
          <w:rFonts w:hint="default" w:asciiTheme="minorEastAsia" w:hAnsiTheme="minorEastAsia"/>
          <w:sz w:val="24"/>
        </w:rPr>
      </w:pPr>
      <w:r>
        <w:rPr>
          <w:rFonts w:hint="eastAsia" w:asciiTheme="minorEastAsia" w:hAnsiTheme="minorEastAsia"/>
          <w:sz w:val="24"/>
        </w:rPr>
        <w:t>出生から就学期までの発達段階に応じた子どもの心情、意欲、態度を注視し、保育者等が子どもに寄り添うことが特に重要であるとしている。そのうえで、一般論に偏らないよう、散歩、食育、プール・水遊び等、具体的な場面を想定した保育について説明している。また、児童憲章、子ども・子育て支援法や各種資料を引用することで、国制度との関係性が理解できるようにしている。</w:t>
      </w:r>
    </w:p>
    <w:p>
      <w:pPr>
        <w:pStyle w:val="0"/>
        <w:spacing w:line="360" w:lineRule="exact"/>
        <w:rPr>
          <w:rFonts w:hint="default" w:asciiTheme="minorEastAsia" w:hAnsiTheme="minorEastAsia"/>
          <w:sz w:val="24"/>
        </w:rPr>
      </w:pPr>
    </w:p>
    <w:p>
      <w:pPr>
        <w:pStyle w:val="0"/>
        <w:spacing w:line="360" w:lineRule="exact"/>
        <w:rPr>
          <w:rFonts w:hint="default" w:asciiTheme="minorEastAsia" w:hAnsiTheme="minorEastAsia"/>
          <w:sz w:val="24"/>
        </w:rPr>
      </w:pPr>
      <w:r>
        <w:rPr>
          <w:rFonts w:hint="eastAsia" w:asciiTheme="minorEastAsia" w:hAnsiTheme="minorEastAsia"/>
          <w:sz w:val="24"/>
        </w:rPr>
        <w:t>　「２</w:t>
      </w:r>
      <w:r>
        <w:rPr>
          <w:rFonts w:hint="eastAsia" w:asciiTheme="minorEastAsia" w:hAnsiTheme="minorEastAsia"/>
          <w:sz w:val="24"/>
        </w:rPr>
        <w:t xml:space="preserve"> </w:t>
      </w:r>
      <w:r>
        <w:rPr>
          <w:rFonts w:hint="eastAsia" w:asciiTheme="minorEastAsia" w:hAnsiTheme="minorEastAsia"/>
          <w:sz w:val="24"/>
        </w:rPr>
        <w:t>保育者等の資質向上の取組」</w:t>
      </w:r>
    </w:p>
    <w:p>
      <w:pPr>
        <w:pStyle w:val="0"/>
        <w:spacing w:line="360" w:lineRule="exact"/>
        <w:ind w:firstLine="240" w:firstLineChars="100"/>
        <w:rPr>
          <w:rFonts w:hint="default" w:asciiTheme="minorEastAsia" w:hAnsiTheme="minorEastAsia"/>
          <w:sz w:val="24"/>
        </w:rPr>
      </w:pPr>
      <w:r>
        <w:rPr>
          <w:rFonts w:hint="eastAsia" w:asciiTheme="minorEastAsia" w:hAnsiTheme="minorEastAsia"/>
          <w:sz w:val="24"/>
        </w:rPr>
        <w:t>保育者等には責任感、倫理観、専門知識が求められるため、研修や合同研究等、区の取組について紹介している。</w:t>
      </w:r>
    </w:p>
    <w:p>
      <w:pPr>
        <w:pStyle w:val="0"/>
        <w:spacing w:line="360" w:lineRule="exact"/>
        <w:rPr>
          <w:rFonts w:hint="default" w:asciiTheme="minorEastAsia" w:hAnsiTheme="minorEastAsia"/>
          <w:sz w:val="24"/>
        </w:rPr>
      </w:pPr>
      <w:r>
        <w:rPr>
          <w:rFonts w:hint="eastAsia" w:asciiTheme="minorEastAsia" w:hAnsiTheme="minorEastAsia"/>
          <w:sz w:val="24"/>
        </w:rPr>
        <w:t>　「３</w:t>
      </w:r>
      <w:r>
        <w:rPr>
          <w:rFonts w:hint="eastAsia" w:asciiTheme="minorEastAsia" w:hAnsiTheme="minorEastAsia"/>
          <w:sz w:val="24"/>
        </w:rPr>
        <w:t xml:space="preserve"> </w:t>
      </w:r>
      <w:r>
        <w:rPr>
          <w:rFonts w:hint="eastAsia" w:asciiTheme="minorEastAsia" w:hAnsiTheme="minorEastAsia"/>
          <w:sz w:val="24"/>
        </w:rPr>
        <w:t>施設の運営体制」</w:t>
      </w:r>
    </w:p>
    <w:p>
      <w:pPr>
        <w:pStyle w:val="0"/>
        <w:spacing w:line="360" w:lineRule="exact"/>
        <w:ind w:firstLine="240" w:firstLineChars="100"/>
        <w:rPr>
          <w:rFonts w:hint="default" w:asciiTheme="minorEastAsia" w:hAnsiTheme="minorEastAsia"/>
          <w:sz w:val="24"/>
        </w:rPr>
      </w:pPr>
      <w:r>
        <w:rPr>
          <w:rFonts w:hint="eastAsia" w:asciiTheme="minorEastAsia" w:hAnsiTheme="minorEastAsia"/>
          <w:sz w:val="24"/>
        </w:rPr>
        <w:t>保育者等が持てる資質・能力を発揮するには、運営事業者による人材確保と人材育成、事業経営が健全に行われることが不可欠であるとしている。</w:t>
      </w:r>
    </w:p>
    <w:p>
      <w:pPr>
        <w:pStyle w:val="0"/>
        <w:spacing w:line="360" w:lineRule="exact"/>
        <w:rPr>
          <w:rFonts w:hint="default" w:asciiTheme="minorEastAsia" w:hAnsiTheme="minorEastAsia"/>
          <w:sz w:val="24"/>
        </w:rPr>
      </w:pPr>
    </w:p>
    <w:p>
      <w:pPr>
        <w:pStyle w:val="0"/>
        <w:spacing w:line="360" w:lineRule="exact"/>
        <w:rPr>
          <w:rFonts w:hint="default" w:asciiTheme="minorEastAsia" w:hAnsiTheme="minorEastAsia"/>
          <w:sz w:val="24"/>
        </w:rPr>
      </w:pPr>
      <w:r>
        <w:rPr>
          <w:rFonts w:hint="eastAsia" w:asciiTheme="minorEastAsia" w:hAnsiTheme="minorEastAsia"/>
          <w:sz w:val="24"/>
        </w:rPr>
        <w:t>　「４</w:t>
      </w:r>
      <w:r>
        <w:rPr>
          <w:rFonts w:hint="eastAsia" w:asciiTheme="minorEastAsia" w:hAnsiTheme="minorEastAsia"/>
          <w:sz w:val="24"/>
        </w:rPr>
        <w:t xml:space="preserve"> </w:t>
      </w:r>
      <w:r>
        <w:rPr>
          <w:rFonts w:hint="eastAsia" w:asciiTheme="minorEastAsia" w:hAnsiTheme="minorEastAsia"/>
          <w:sz w:val="24"/>
        </w:rPr>
        <w:t>保育の質の向上のため、それぞれに求められること」</w:t>
      </w:r>
    </w:p>
    <w:p>
      <w:pPr>
        <w:pStyle w:val="0"/>
        <w:spacing w:line="360" w:lineRule="exact"/>
        <w:ind w:firstLine="240" w:firstLineChars="100"/>
        <w:rPr>
          <w:rFonts w:hint="default" w:asciiTheme="minorEastAsia" w:hAnsiTheme="minorEastAsia"/>
          <w:sz w:val="24"/>
        </w:rPr>
      </w:pPr>
      <w:r>
        <w:rPr>
          <w:rFonts w:hint="eastAsia" w:asciiTheme="minorEastAsia" w:hAnsiTheme="minorEastAsia"/>
          <w:sz w:val="24"/>
        </w:rPr>
        <w:t>事業者、保育者、保護者、地域、区が一体となって取り組むことが重要であるとし、それぞれの立場で取り組むべきことを示している。</w:t>
      </w:r>
    </w:p>
    <w:p>
      <w:pPr>
        <w:pStyle w:val="0"/>
        <w:spacing w:line="360" w:lineRule="exact"/>
        <w:rPr>
          <w:rFonts w:hint="default" w:asciiTheme="minorEastAsia" w:hAnsiTheme="minorEastAsia"/>
          <w:sz w:val="24"/>
        </w:rPr>
      </w:pPr>
    </w:p>
    <w:p>
      <w:pPr>
        <w:pStyle w:val="0"/>
        <w:spacing w:line="360" w:lineRule="exact"/>
        <w:rPr>
          <w:rFonts w:hint="default" w:asciiTheme="minorEastAsia" w:hAnsiTheme="minorEastAsia"/>
          <w:sz w:val="24"/>
        </w:rPr>
      </w:pPr>
      <w:r>
        <w:rPr>
          <w:rFonts w:hint="eastAsia" w:asciiTheme="minorEastAsia" w:hAnsiTheme="minorEastAsia"/>
          <w:sz w:val="24"/>
        </w:rPr>
        <w:t>４　利用者向けに工夫した点</w:t>
      </w:r>
    </w:p>
    <w:p>
      <w:pPr>
        <w:pStyle w:val="0"/>
        <w:spacing w:line="360" w:lineRule="exact"/>
        <w:rPr>
          <w:rFonts w:hint="default" w:asciiTheme="minorEastAsia" w:hAnsiTheme="minorEastAsia"/>
          <w:sz w:val="24"/>
        </w:rPr>
      </w:pPr>
      <w:r>
        <w:rPr>
          <w:rFonts w:hint="eastAsia" w:asciiTheme="minorEastAsia" w:hAnsiTheme="minorEastAsia"/>
          <w:sz w:val="24"/>
        </w:rPr>
        <w:t>　保育者向けに工夫した点としては、子どもの目線に立って保育を行うため、参考となる「目指す子ども像」を項目ごとに設定している。また、どのような保育を行っていくのかを明確にするため、「保育者等の取組」を項目ごとに設定している。さらに、保育者等が自らの保育の確認、振り返りがすぐにできるようチェックリストを盛り込んでいる。</w:t>
      </w:r>
    </w:p>
    <w:p>
      <w:pPr>
        <w:pStyle w:val="0"/>
        <w:widowControl w:val="1"/>
        <w:spacing w:line="360" w:lineRule="exact"/>
        <w:ind w:firstLine="240" w:firstLineChars="100"/>
        <w:jc w:val="left"/>
        <w:rPr>
          <w:rFonts w:hint="default" w:asciiTheme="minorEastAsia" w:hAnsiTheme="minorEastAsia"/>
          <w:sz w:val="24"/>
        </w:rPr>
      </w:pPr>
      <w:r>
        <w:rPr>
          <w:rFonts w:hint="eastAsia" w:asciiTheme="minorEastAsia" w:hAnsiTheme="minorEastAsia"/>
          <w:sz w:val="24"/>
        </w:rPr>
        <w:t>区民や保護者向けに工夫した点としては、親しみやすさを感じ、手にとって読みたくなるよう、イラスト、写真、図表等を多用している。</w:t>
      </w:r>
    </w:p>
    <w:p>
      <w:pPr>
        <w:pStyle w:val="0"/>
        <w:spacing w:line="360" w:lineRule="exact"/>
        <w:rPr>
          <w:rFonts w:hint="default" w:asciiTheme="minorEastAsia" w:hAnsiTheme="minorEastAsia"/>
          <w:sz w:val="24"/>
        </w:rPr>
      </w:pPr>
    </w:p>
    <w:p>
      <w:pPr>
        <w:pStyle w:val="0"/>
        <w:spacing w:line="360" w:lineRule="exact"/>
        <w:rPr>
          <w:rFonts w:hint="default" w:asciiTheme="minorEastAsia" w:hAnsiTheme="minorEastAsia"/>
          <w:sz w:val="24"/>
        </w:rPr>
      </w:pPr>
      <w:r>
        <w:rPr>
          <w:rFonts w:hint="eastAsia" w:asciiTheme="minorEastAsia" w:hAnsiTheme="minorEastAsia"/>
          <w:sz w:val="24"/>
        </w:rPr>
        <w:t>５　検討部会の開催状況</w:t>
      </w:r>
    </w:p>
    <w:tbl>
      <w:tblPr>
        <w:tblStyle w:val="11"/>
        <w:tblW w:w="7214" w:type="dxa"/>
        <w:tblInd w:w="241" w:type="dxa"/>
        <w:tblLayout w:type="fixed"/>
        <w:tblCellMar>
          <w:left w:w="99" w:type="dxa"/>
          <w:right w:w="99" w:type="dxa"/>
        </w:tblCellMar>
        <w:tblLook w:firstRow="1" w:lastRow="0" w:firstColumn="1" w:lastColumn="0" w:noHBand="0" w:noVBand="1" w:val="04A0"/>
      </w:tblPr>
      <w:tblGrid>
        <w:gridCol w:w="1839"/>
        <w:gridCol w:w="5375"/>
      </w:tblGrid>
      <w:tr>
        <w:trPr>
          <w:trHeight w:val="279" w:hRule="atLeast"/>
        </w:trPr>
        <w:tc>
          <w:tcPr>
            <w:tcW w:w="18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Theme="minorEastAsia" w:hAnsiTheme="minorEastAsia"/>
                <w:color w:val="000000"/>
                <w:kern w:val="0"/>
                <w:sz w:val="24"/>
              </w:rPr>
            </w:pPr>
            <w:r>
              <w:rPr>
                <w:rFonts w:hint="eastAsia" w:asciiTheme="minorEastAsia" w:hAnsiTheme="minorEastAsia"/>
                <w:sz w:val="24"/>
              </w:rPr>
              <w:t>第１回</w:t>
            </w:r>
          </w:p>
        </w:tc>
        <w:tc>
          <w:tcPr>
            <w:tcW w:w="537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Theme="minorEastAsia" w:hAnsiTheme="minorEastAsia"/>
                <w:color w:val="000000"/>
                <w:kern w:val="0"/>
                <w:sz w:val="24"/>
              </w:rPr>
            </w:pPr>
            <w:r>
              <w:rPr>
                <w:rFonts w:hint="eastAsia" w:asciiTheme="minorEastAsia" w:hAnsiTheme="minorEastAsia"/>
                <w:sz w:val="24"/>
              </w:rPr>
              <w:t>平成３０年１２月２１日</w:t>
            </w:r>
          </w:p>
        </w:tc>
      </w:tr>
      <w:tr>
        <w:trPr>
          <w:trHeight w:val="279" w:hRule="atLeast"/>
        </w:trPr>
        <w:tc>
          <w:tcPr>
            <w:tcW w:w="18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Theme="minorEastAsia" w:hAnsiTheme="minorEastAsia"/>
                <w:color w:val="000000"/>
                <w:kern w:val="0"/>
                <w:sz w:val="24"/>
              </w:rPr>
            </w:pPr>
            <w:r>
              <w:rPr>
                <w:rFonts w:hint="eastAsia" w:asciiTheme="minorEastAsia" w:hAnsiTheme="minorEastAsia"/>
                <w:sz w:val="24"/>
              </w:rPr>
              <w:t>第２回</w:t>
            </w:r>
          </w:p>
        </w:tc>
        <w:tc>
          <w:tcPr>
            <w:tcW w:w="537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Theme="minorEastAsia" w:hAnsiTheme="minorEastAsia"/>
                <w:color w:val="000000"/>
                <w:kern w:val="0"/>
                <w:sz w:val="24"/>
              </w:rPr>
            </w:pPr>
            <w:r>
              <w:rPr>
                <w:rFonts w:hint="eastAsia" w:asciiTheme="minorEastAsia" w:hAnsiTheme="minorEastAsia"/>
                <w:sz w:val="24"/>
              </w:rPr>
              <w:t>平成３１年　３月　６日</w:t>
            </w:r>
          </w:p>
        </w:tc>
      </w:tr>
      <w:tr>
        <w:trPr>
          <w:trHeight w:val="279" w:hRule="atLeast"/>
        </w:trPr>
        <w:tc>
          <w:tcPr>
            <w:tcW w:w="183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Theme="minorEastAsia" w:hAnsiTheme="minorEastAsia"/>
                <w:color w:val="000000"/>
                <w:kern w:val="0"/>
                <w:sz w:val="24"/>
              </w:rPr>
            </w:pPr>
            <w:r>
              <w:rPr>
                <w:rFonts w:hint="eastAsia" w:asciiTheme="minorEastAsia" w:hAnsiTheme="minorEastAsia"/>
                <w:sz w:val="24"/>
              </w:rPr>
              <w:t>第３回</w:t>
            </w:r>
          </w:p>
        </w:tc>
        <w:tc>
          <w:tcPr>
            <w:tcW w:w="537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00" w:firstLineChars="100"/>
              <w:jc w:val="left"/>
              <w:rPr>
                <w:rFonts w:hint="default" w:asciiTheme="minorEastAsia" w:hAnsiTheme="minorEastAsia"/>
                <w:color w:val="000000"/>
                <w:kern w:val="0"/>
                <w:sz w:val="24"/>
              </w:rPr>
            </w:pPr>
            <w:r>
              <w:rPr>
                <w:rFonts w:hint="eastAsia" w:asciiTheme="minorEastAsia" w:hAnsiTheme="minorEastAsia"/>
                <w:spacing w:val="40"/>
                <w:kern w:val="0"/>
                <w:sz w:val="24"/>
                <w:fitText w:val="1200" w:id="3"/>
              </w:rPr>
              <w:t>令和元</w:t>
            </w:r>
            <w:r>
              <w:rPr>
                <w:rFonts w:hint="eastAsia" w:asciiTheme="minorEastAsia" w:hAnsiTheme="minorEastAsia"/>
                <w:spacing w:val="30"/>
                <w:kern w:val="0"/>
                <w:sz w:val="24"/>
                <w:fitText w:val="1200" w:id="3"/>
              </w:rPr>
              <w:t>年</w:t>
            </w:r>
            <w:r>
              <w:rPr>
                <w:rFonts w:hint="eastAsia" w:asciiTheme="minorEastAsia" w:hAnsiTheme="minorEastAsia"/>
                <w:sz w:val="24"/>
              </w:rPr>
              <w:t>　５月１５日</w:t>
            </w:r>
          </w:p>
        </w:tc>
      </w:tr>
      <w:tr>
        <w:trPr>
          <w:trHeight w:val="279" w:hRule="atLeast"/>
        </w:trPr>
        <w:tc>
          <w:tcPr>
            <w:tcW w:w="18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Theme="minorEastAsia" w:hAnsiTheme="minorEastAsia"/>
                <w:color w:val="000000"/>
                <w:kern w:val="0"/>
                <w:sz w:val="24"/>
              </w:rPr>
            </w:pPr>
            <w:r>
              <w:rPr>
                <w:rFonts w:hint="eastAsia" w:asciiTheme="minorEastAsia" w:hAnsiTheme="minorEastAsia"/>
                <w:sz w:val="24"/>
              </w:rPr>
              <w:t>第４回</w:t>
            </w:r>
          </w:p>
        </w:tc>
        <w:tc>
          <w:tcPr>
            <w:tcW w:w="537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00" w:firstLineChars="100"/>
              <w:jc w:val="left"/>
              <w:rPr>
                <w:rFonts w:hint="default" w:asciiTheme="minorEastAsia" w:hAnsiTheme="minorEastAsia"/>
                <w:color w:val="000000"/>
                <w:kern w:val="0"/>
                <w:sz w:val="24"/>
              </w:rPr>
            </w:pPr>
            <w:r>
              <w:rPr>
                <w:rFonts w:hint="eastAsia" w:asciiTheme="minorEastAsia" w:hAnsiTheme="minorEastAsia"/>
                <w:spacing w:val="40"/>
                <w:kern w:val="0"/>
                <w:sz w:val="24"/>
                <w:fitText w:val="1200" w:id="4"/>
              </w:rPr>
              <w:t>令和元</w:t>
            </w:r>
            <w:r>
              <w:rPr>
                <w:rFonts w:hint="eastAsia" w:asciiTheme="minorEastAsia" w:hAnsiTheme="minorEastAsia"/>
                <w:spacing w:val="30"/>
                <w:kern w:val="0"/>
                <w:sz w:val="24"/>
                <w:fitText w:val="1200" w:id="4"/>
              </w:rPr>
              <w:t>年</w:t>
            </w:r>
            <w:r>
              <w:rPr>
                <w:rFonts w:hint="eastAsia" w:asciiTheme="minorEastAsia" w:hAnsiTheme="minorEastAsia"/>
                <w:sz w:val="24"/>
              </w:rPr>
              <w:t>　７月　５日</w:t>
            </w:r>
          </w:p>
        </w:tc>
      </w:tr>
      <w:tr>
        <w:trPr>
          <w:trHeight w:val="279" w:hRule="atLeast"/>
        </w:trPr>
        <w:tc>
          <w:tcPr>
            <w:tcW w:w="18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Theme="minorEastAsia" w:hAnsiTheme="minorEastAsia"/>
                <w:color w:val="000000"/>
                <w:kern w:val="0"/>
                <w:sz w:val="24"/>
              </w:rPr>
            </w:pPr>
            <w:r>
              <w:rPr>
                <w:rFonts w:hint="eastAsia" w:asciiTheme="minorEastAsia" w:hAnsiTheme="minorEastAsia"/>
                <w:sz w:val="24"/>
              </w:rPr>
              <w:t>第５回</w:t>
            </w:r>
          </w:p>
        </w:tc>
        <w:tc>
          <w:tcPr>
            <w:tcW w:w="537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00" w:firstLineChars="100"/>
              <w:jc w:val="left"/>
              <w:rPr>
                <w:rFonts w:hint="default" w:asciiTheme="minorEastAsia" w:hAnsiTheme="minorEastAsia"/>
                <w:color w:val="000000"/>
                <w:kern w:val="0"/>
                <w:sz w:val="24"/>
              </w:rPr>
            </w:pPr>
            <w:r>
              <w:rPr>
                <w:rFonts w:hint="eastAsia" w:asciiTheme="minorEastAsia" w:hAnsiTheme="minorEastAsia"/>
                <w:spacing w:val="40"/>
                <w:kern w:val="0"/>
                <w:sz w:val="24"/>
                <w:fitText w:val="1200" w:id="5"/>
              </w:rPr>
              <w:t>令和元</w:t>
            </w:r>
            <w:r>
              <w:rPr>
                <w:rFonts w:hint="eastAsia" w:asciiTheme="minorEastAsia" w:hAnsiTheme="minorEastAsia"/>
                <w:spacing w:val="30"/>
                <w:kern w:val="0"/>
                <w:sz w:val="24"/>
                <w:fitText w:val="1200" w:id="5"/>
              </w:rPr>
              <w:t>年</w:t>
            </w:r>
            <w:r>
              <w:rPr>
                <w:rFonts w:hint="eastAsia" w:asciiTheme="minorEastAsia" w:hAnsiTheme="minorEastAsia"/>
                <w:sz w:val="24"/>
              </w:rPr>
              <w:t>　８月２８日</w:t>
            </w:r>
          </w:p>
        </w:tc>
      </w:tr>
    </w:tbl>
    <w:p>
      <w:pPr>
        <w:pStyle w:val="0"/>
        <w:spacing w:line="360" w:lineRule="exact"/>
        <w:rPr>
          <w:rFonts w:hint="default" w:asciiTheme="minorEastAsia" w:hAnsiTheme="minorEastAsia"/>
          <w:sz w:val="24"/>
        </w:rPr>
      </w:pPr>
    </w:p>
    <w:p>
      <w:pPr>
        <w:pStyle w:val="0"/>
        <w:spacing w:line="360" w:lineRule="exact"/>
        <w:rPr>
          <w:rFonts w:hint="default" w:asciiTheme="minorEastAsia" w:hAnsiTheme="minorEastAsia"/>
          <w:sz w:val="24"/>
        </w:rPr>
      </w:pPr>
      <w:r>
        <w:rPr>
          <w:rFonts w:hint="eastAsia" w:asciiTheme="minorEastAsia" w:hAnsiTheme="minorEastAsia"/>
          <w:sz w:val="24"/>
        </w:rPr>
        <w:t>６　今後のスケジュール（予定）</w:t>
      </w:r>
    </w:p>
    <w:tbl>
      <w:tblPr>
        <w:tblStyle w:val="11"/>
        <w:tblW w:w="7229" w:type="dxa"/>
        <w:tblInd w:w="241" w:type="dxa"/>
        <w:tblLayout w:type="fixed"/>
        <w:tblCellMar>
          <w:left w:w="99" w:type="dxa"/>
          <w:right w:w="99" w:type="dxa"/>
        </w:tblCellMar>
        <w:tblLook w:firstRow="1" w:lastRow="0" w:firstColumn="1" w:lastColumn="0" w:noHBand="0" w:noVBand="1" w:val="04A0"/>
      </w:tblPr>
      <w:tblGrid>
        <w:gridCol w:w="1843"/>
        <w:gridCol w:w="5386"/>
      </w:tblGrid>
      <w:tr>
        <w:trPr>
          <w:trHeight w:val="334" w:hRule="atLeast"/>
        </w:trPr>
        <w:tc>
          <w:tcPr>
            <w:tcW w:w="18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Theme="minorEastAsia" w:hAnsiTheme="minorEastAsia"/>
                <w:color w:val="000000"/>
                <w:kern w:val="0"/>
                <w:sz w:val="24"/>
              </w:rPr>
            </w:pPr>
            <w:r>
              <w:rPr>
                <w:rFonts w:hint="eastAsia" w:asciiTheme="minorEastAsia" w:hAnsiTheme="minorEastAsia"/>
                <w:color w:val="000000"/>
                <w:kern w:val="0"/>
                <w:sz w:val="24"/>
              </w:rPr>
              <w:t>１１月</w:t>
            </w:r>
          </w:p>
        </w:tc>
        <w:tc>
          <w:tcPr>
            <w:tcW w:w="538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Theme="minorEastAsia" w:hAnsiTheme="minorEastAsia"/>
                <w:color w:val="000000"/>
                <w:kern w:val="0"/>
                <w:sz w:val="24"/>
              </w:rPr>
            </w:pPr>
            <w:r>
              <w:rPr>
                <w:rFonts w:hint="eastAsia" w:asciiTheme="minorEastAsia" w:hAnsiTheme="minorEastAsia"/>
                <w:color w:val="000000"/>
                <w:kern w:val="0"/>
                <w:sz w:val="24"/>
              </w:rPr>
              <w:t>議会報告（意見募集について）</w:t>
            </w:r>
          </w:p>
        </w:tc>
      </w:tr>
      <w:tr>
        <w:trPr>
          <w:trHeight w:val="334" w:hRule="atLeast"/>
        </w:trPr>
        <w:tc>
          <w:tcPr>
            <w:tcW w:w="1843"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4"/>
              </w:rPr>
            </w:pPr>
          </w:p>
        </w:tc>
        <w:tc>
          <w:tcPr>
            <w:tcW w:w="53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Theme="minorEastAsia" w:hAnsiTheme="minorEastAsia"/>
                <w:color w:val="000000"/>
                <w:kern w:val="0"/>
                <w:sz w:val="24"/>
              </w:rPr>
            </w:pPr>
            <w:r>
              <w:rPr>
                <w:rFonts w:hint="eastAsia" w:asciiTheme="minorEastAsia" w:hAnsiTheme="minorEastAsia"/>
                <w:color w:val="000000"/>
                <w:kern w:val="0"/>
                <w:sz w:val="24"/>
              </w:rPr>
              <w:t>事業者・保護者・区民への周知（意見募集）</w:t>
            </w:r>
          </w:p>
        </w:tc>
      </w:tr>
      <w:tr>
        <w:trPr>
          <w:trHeight w:val="334" w:hRule="atLeast"/>
        </w:trPr>
        <w:tc>
          <w:tcPr>
            <w:tcW w:w="1843" w:type="dxa"/>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Theme="minorEastAsia" w:hAnsiTheme="minorEastAsia"/>
                <w:color w:val="000000"/>
                <w:kern w:val="0"/>
                <w:sz w:val="24"/>
              </w:rPr>
            </w:pPr>
            <w:r>
              <w:rPr>
                <w:rFonts w:hint="eastAsia" w:asciiTheme="minorEastAsia" w:hAnsiTheme="minorEastAsia"/>
                <w:color w:val="000000"/>
                <w:kern w:val="0"/>
                <w:sz w:val="24"/>
              </w:rPr>
              <w:t>１２月</w:t>
            </w:r>
          </w:p>
        </w:tc>
        <w:tc>
          <w:tcPr>
            <w:tcW w:w="53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Theme="minorEastAsia" w:hAnsiTheme="minorEastAsia"/>
                <w:color w:val="000000"/>
                <w:kern w:val="0"/>
                <w:sz w:val="24"/>
              </w:rPr>
            </w:pPr>
            <w:r>
              <w:rPr>
                <w:rFonts w:hint="eastAsia" w:asciiTheme="minorEastAsia" w:hAnsiTheme="minorEastAsia"/>
                <w:color w:val="000000"/>
                <w:kern w:val="0"/>
                <w:sz w:val="24"/>
              </w:rPr>
              <w:t>子ども・子育て会議（区への答申）</w:t>
            </w:r>
          </w:p>
        </w:tc>
      </w:tr>
      <w:tr>
        <w:trPr>
          <w:trHeight w:val="334" w:hRule="atLeast"/>
        </w:trPr>
        <w:tc>
          <w:tcPr>
            <w:tcW w:w="1843" w:type="dxa"/>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4"/>
              </w:rPr>
            </w:pPr>
          </w:p>
        </w:tc>
        <w:tc>
          <w:tcPr>
            <w:tcW w:w="53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Theme="minorEastAsia" w:hAnsiTheme="minorEastAsia"/>
                <w:color w:val="000000"/>
                <w:kern w:val="0"/>
                <w:sz w:val="24"/>
              </w:rPr>
            </w:pPr>
            <w:r>
              <w:rPr>
                <w:rFonts w:hint="eastAsia" w:asciiTheme="minorEastAsia" w:hAnsiTheme="minorEastAsia"/>
                <w:color w:val="000000"/>
                <w:kern w:val="0"/>
                <w:sz w:val="24"/>
              </w:rPr>
              <w:t>議会報告（ガイドライン案について）</w:t>
            </w:r>
          </w:p>
        </w:tc>
      </w:tr>
      <w:tr>
        <w:trPr>
          <w:trHeight w:val="334" w:hRule="atLeast"/>
        </w:trPr>
        <w:tc>
          <w:tcPr>
            <w:tcW w:w="1843"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4"/>
              </w:rPr>
            </w:pPr>
          </w:p>
        </w:tc>
        <w:tc>
          <w:tcPr>
            <w:tcW w:w="53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Theme="minorEastAsia" w:hAnsiTheme="minorEastAsia"/>
                <w:color w:val="000000"/>
                <w:kern w:val="0"/>
                <w:sz w:val="24"/>
              </w:rPr>
            </w:pPr>
            <w:r>
              <w:rPr>
                <w:rFonts w:hint="eastAsia" w:asciiTheme="minorEastAsia" w:hAnsiTheme="minorEastAsia"/>
                <w:color w:val="000000"/>
                <w:kern w:val="0"/>
                <w:sz w:val="24"/>
              </w:rPr>
              <w:t>ガイドライン決定</w:t>
            </w:r>
          </w:p>
        </w:tc>
      </w:tr>
      <w:tr>
        <w:trPr>
          <w:trHeight w:val="334" w:hRule="atLeast"/>
        </w:trPr>
        <w:tc>
          <w:tcPr>
            <w:tcW w:w="18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4"/>
              </w:rPr>
            </w:pPr>
            <w:r>
              <w:rPr>
                <w:rFonts w:hint="eastAsia" w:asciiTheme="minorEastAsia" w:hAnsiTheme="minorEastAsia"/>
                <w:color w:val="000000"/>
                <w:kern w:val="0"/>
                <w:sz w:val="24"/>
              </w:rPr>
              <w:t>　３月</w:t>
            </w:r>
          </w:p>
        </w:tc>
        <w:tc>
          <w:tcPr>
            <w:tcW w:w="53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Theme="minorEastAsia" w:hAnsiTheme="minorEastAsia"/>
                <w:color w:val="000000"/>
                <w:kern w:val="0"/>
                <w:sz w:val="24"/>
              </w:rPr>
            </w:pPr>
            <w:r>
              <w:rPr>
                <w:rFonts w:hint="eastAsia" w:asciiTheme="minorEastAsia" w:hAnsiTheme="minorEastAsia"/>
                <w:color w:val="000000"/>
                <w:kern w:val="0"/>
                <w:sz w:val="24"/>
              </w:rPr>
              <w:t>議会報告（ガイドライン策定について）</w:t>
            </w:r>
          </w:p>
        </w:tc>
      </w:tr>
      <w:tr>
        <w:trPr>
          <w:trHeight w:val="334" w:hRule="atLeast"/>
        </w:trPr>
        <w:tc>
          <w:tcPr>
            <w:tcW w:w="1843"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4"/>
              </w:rPr>
            </w:pPr>
          </w:p>
        </w:tc>
        <w:tc>
          <w:tcPr>
            <w:tcW w:w="53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Theme="minorEastAsia" w:hAnsiTheme="minorEastAsia"/>
                <w:color w:val="000000"/>
                <w:kern w:val="0"/>
                <w:sz w:val="24"/>
              </w:rPr>
            </w:pPr>
            <w:r>
              <w:rPr>
                <w:rFonts w:hint="eastAsia" w:asciiTheme="minorEastAsia" w:hAnsiTheme="minorEastAsia"/>
                <w:color w:val="000000"/>
                <w:kern w:val="0"/>
                <w:sz w:val="24"/>
              </w:rPr>
              <w:t>ガイドライン配付</w:t>
            </w:r>
          </w:p>
        </w:tc>
      </w:tr>
    </w:tbl>
    <w:p>
      <w:pPr>
        <w:pStyle w:val="0"/>
        <w:spacing w:line="360" w:lineRule="exact"/>
        <w:rPr>
          <w:rFonts w:hint="default" w:asciiTheme="minorEastAsia" w:hAnsiTheme="minorEastAsia"/>
          <w:sz w:val="24"/>
        </w:rPr>
      </w:pPr>
    </w:p>
    <w:sectPr>
      <w:footerReference r:id="rId5" w:type="default"/>
      <w:pgSz w:w="11906" w:h="16838"/>
      <w:pgMar w:top="1304" w:right="1304" w:bottom="1304" w:left="1304" w:header="851" w:footer="28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131280668"/>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1391</Characters>
  <Application>JUST Note</Application>
  <Lines>83</Lines>
  <Paragraphs>45</Paragraphs>
  <CharactersWithSpaces>1414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小幡　真二</cp:lastModifiedBy>
  <cp:lastPrinted>2019-09-05T05:18:00Z</cp:lastPrinted>
  <dcterms:created xsi:type="dcterms:W3CDTF">2019-09-05T05:24:00Z</dcterms:created>
  <dcterms:modified xsi:type="dcterms:W3CDTF">2019-11-11T03:02:59Z</dcterms:modified>
  <cp:revision>2</cp:revision>
</cp:coreProperties>
</file>