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2.xml" ContentType="application/vnd.openxmlformats-officedocument.drawingml.chartshapes+xml"/>
  <Override PartName="/word/theme/themeOverride1.xml" ContentType="application/vnd.openxmlformats-officedocument.themeOverride+xml"/>
  <Override PartName="/word/charts/chart2.xml" ContentType="application/vnd.openxmlformats-officedocument.drawingml.chart+xml"/>
  <Override PartName="/word/embeddings/JUSTCalc_Worksheet1.xlsx" ContentType="application/vnd.openxmlformats-officedocument.spreadsheetml.sheet"/>
  <Override PartName="/word/theme/themeOverride2.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3.xml" ContentType="application/vnd.openxmlformats-officedocument.drawingml.chart+xml"/>
  <Override PartName="/word/drawings/drawing1.xml" ContentType="application/vnd.openxmlformats-officedocument.drawingml.chartshapes+xml"/>
  <Override PartName="/word/theme/themeOverride3.xml" ContentType="application/vnd.openxmlformats-officedocument.themeOverride+xml"/>
  <Override PartName="/word/charts/chart4.xml" ContentType="application/vnd.openxmlformats-officedocument.drawingml.chart+xml"/>
  <Override PartName="/word/embeddings/JUSTCalc_Worksheet2.xlsx" ContentType="application/vnd.openxmlformats-officedocument.spreadsheetml.sheet"/>
  <Override PartName="/word/charts/colors2.xml" ContentType="application/vnd.ms-office.chartcolorstyle+xml"/>
  <Override PartName="/word/charts/style2.xml" ContentType="application/vnd.ms-office.chartstyle+xml"/>
  <Override PartName="/word/charts/chart5.xml" ContentType="application/vnd.openxmlformats-officedocument.drawingml.chart+xml"/>
  <Override PartName="/word/drawings/drawing3.xml" ContentType="application/vnd.openxmlformats-officedocument.drawingml.chartshapes+xml"/>
  <Override PartName="/word/theme/themeOverride4.xml" ContentType="application/vnd.openxmlformats-officedocument.themeOverride+xml"/>
  <Override PartName="/word/charts/chart6.xml" ContentType="application/vnd.openxmlformats-officedocument.drawingml.chart+xml"/>
  <Override PartName="/word/drawings/drawing4.xml" ContentType="application/vnd.openxmlformats-officedocument.drawingml.chartshapes+xml"/>
  <Override PartName="/word/theme/themeOverride5.xml" ContentType="application/vnd.openxmlformats-officedocument.themeOverrid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rPr>
      </w:pPr>
      <w:bookmarkStart w:id="0" w:name="_GoBack"/>
      <w:bookmarkEnd w:id="0"/>
      <w:r>
        <w:rPr>
          <w:rFonts w:hint="eastAsia" w:ascii="BIZ UD明朝 Medium" w:hAnsi="BIZ UD明朝 Medium" w:eastAsia="BIZ UD明朝 Medium"/>
          <w:b w:val="1"/>
        </w:rPr>
        <w:t>地域生活課題に対応するための方策及び包括的な支援体制について</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rPr>
        <w:t>　</w:t>
      </w:r>
      <w:r>
        <w:rPr>
          <w:rFonts w:hint="eastAsia" w:ascii="BIZ UD明朝 Medium" w:hAnsi="BIZ UD明朝 Medium" w:eastAsia="BIZ UD明朝 Medium"/>
          <w:color w:val="000000" w:themeColor="text1"/>
        </w:rPr>
        <w:t>中野区は、子ども、高齢者、障害者、妊産婦等が住み慣れた地域で安心して暮らすこと</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ができるよう、区民と連携した地域活動の推進並びに、保健、福祉及び子育てに関する総合</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的な支援を行う地域包括ケアの拠点施設として、「すこやか福祉センター」を設置している。これまで、すこやか福祉センター圏域（日常生活圏域）と区民の意識や活動の経緯な</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どを踏まえた区民活動センター圏域（日常区民活動圏域）を基本単位として、様々な相談、</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支援体制</w:t>
      </w:r>
      <w:r>
        <w:rPr>
          <w:rFonts w:hint="eastAsia" w:ascii="BIZ UD明朝 Medium" w:hAnsi="BIZ UD明朝 Medium" w:eastAsia="BIZ UD明朝 Medium"/>
          <w:strike w:val="0"/>
          <w:dstrike w:val="0"/>
          <w:color w:val="000000" w:themeColor="text1"/>
        </w:rPr>
        <w:t>の整備を進めてきた</w:t>
      </w:r>
      <w:r>
        <w:rPr>
          <w:rFonts w:hint="eastAsia" w:ascii="BIZ UD明朝 Medium" w:hAnsi="BIZ UD明朝 Medium" w:eastAsia="BIZ UD明朝 Medium"/>
          <w:color w:val="000000" w:themeColor="text1"/>
        </w:rPr>
        <w:t>。</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これらのことを踏まえ、団塊の世代が後期高齢者となる２０２５年に向け、高齢社会対策</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を喫緊の課題として推進しつつも、すべての人を対象とした包括的支援体制整備のための取</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組を進めていく。</w:t>
      </w:r>
    </w:p>
    <w:p>
      <w:pPr>
        <w:pStyle w:val="0"/>
        <w:rPr>
          <w:rFonts w:hint="eastAsia" w:ascii="BIZ UD明朝 Medium" w:hAnsi="BIZ UD明朝 Medium" w:eastAsia="BIZ UD明朝 Medium"/>
          <w:color w:val="000000" w:themeColor="text1"/>
        </w:rPr>
      </w:pPr>
    </w:p>
    <w:p>
      <w:pPr>
        <w:pStyle w:val="0"/>
        <w:rPr>
          <w:rFonts w:hint="eastAsia" w:ascii="BIZ UD明朝 Medium" w:hAnsi="BIZ UD明朝 Medium" w:eastAsia="BIZ UD明朝 Medium"/>
          <w:color w:val="000000" w:themeColor="text1"/>
        </w:rPr>
      </w:pP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b w:val="1"/>
          <w:color w:val="000000" w:themeColor="text1"/>
        </w:rPr>
        <w:t>１　包括的・重層的な支援体制を実現していくための方向性について</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中野区では、区と区民のアクションプランとして、区と区内関係団体が一体となって平成２９年３月に「中野区地域包括ケアシステム推進プラン」を策定した。その中で、すべての人が安心して住み続けられる中野を目指し、将来にわたって持続可能な仕組みの構築を進める必要性をうたっている。</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このような仕組、体制を構築していくためには、身近なコミュニティのレベルから区全体のレベルまで、包括的かつ重層的な支援体制、機能を備えることが不可欠である。これにあたっての基本的な考え方については、以下のとおり検討している。</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【包括的・重層的支援体制について】</w:t>
      </w:r>
    </w:p>
    <w:p>
      <w:pPr>
        <w:pStyle w:val="0"/>
        <w:ind w:left="0" w:leftChars="0" w:right="0" w:rightChars="0" w:hanging="480" w:hanging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現時点で、区の想定している「包括的・重層的支援」とは、下記の２つの側面がある。これらがつながり合い、重なり合いながら、既存制度</w:t>
      </w:r>
      <w:r>
        <w:rPr>
          <w:rFonts w:hint="eastAsia" w:ascii="BIZ UD明朝 Medium" w:hAnsi="BIZ UD明朝 Medium" w:eastAsia="BIZ UD明朝 Medium"/>
          <w:strike w:val="0"/>
          <w:dstrike w:val="0"/>
          <w:color w:val="000000" w:themeColor="text1"/>
        </w:rPr>
        <w:t>が想定していなかったり</w:t>
      </w:r>
      <w:r>
        <w:rPr>
          <w:rFonts w:hint="eastAsia" w:ascii="BIZ UD明朝 Medium" w:hAnsi="BIZ UD明朝 Medium" w:eastAsia="BIZ UD明朝 Medium"/>
          <w:color w:val="000000" w:themeColor="text1"/>
        </w:rPr>
        <w:t>個別の支援（制度）だけでは解決しきれない課題をフォローし、すべての人を支えられる体制を作り出すことを目指す。</w:t>
      </w:r>
    </w:p>
    <w:p>
      <w:pPr>
        <w:pStyle w:val="0"/>
        <w:rPr>
          <w:rFonts w:hint="eastAsia" w:ascii="BIZ UD明朝 Medium" w:hAnsi="BIZ UD明朝 Medium" w:eastAsia="BIZ UD明朝 Medium"/>
          <w:color w:val="000000" w:themeColor="text1"/>
        </w:rPr>
      </w:pPr>
      <w:r>
        <w:rPr>
          <w:rFonts w:hint="eastAsia"/>
          <w:color w:val="000000" w:themeColor="text1"/>
        </w:rPr>
        <mc:AlternateContent>
          <mc:Choice Requires="wps">
            <w:drawing>
              <wp:anchor distT="0" distB="0" distL="203200" distR="203200" simplePos="0" relativeHeight="8" behindDoc="0" locked="0" layoutInCell="1" hidden="0" allowOverlap="1">
                <wp:simplePos x="0" y="0"/>
                <wp:positionH relativeFrom="column">
                  <wp:posOffset>151130</wp:posOffset>
                </wp:positionH>
                <wp:positionV relativeFrom="paragraph">
                  <wp:posOffset>5080</wp:posOffset>
                </wp:positionV>
                <wp:extent cx="6127750" cy="12236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27750" cy="122364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4pt;mso-position-vertical-relative:text;mso-position-horizontal-relative:text;position:absolute;height:96.35pt;mso-wrap-distance-top:0pt;width:482.5pt;mso-wrap-distance-left:16pt;margin-left:11.9pt;z-index:8;"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u w:val="single" w:color="000000" w:themeColor="text1"/>
        </w:rPr>
        <w:t>〇圏域の層（イメージは資料１－２のとおり）</w:t>
      </w:r>
    </w:p>
    <w:p>
      <w:pPr>
        <w:pStyle w:val="0"/>
        <w:ind w:left="720" w:leftChars="300" w:right="0" w:rightChars="0" w:firstLine="0" w:firstLineChars="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区全域／すこやか福祉センター圏域（日常生活圏域）／区民活動センター圏域（区民日常活動圏域）といった、地理的範囲の階層による支援体系</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u w:val="single" w:color="000000" w:themeColor="text1"/>
        </w:rPr>
        <w:t>〇支援（主体）の層（イメージは資料１－３のとおり）</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制度や実施主体の連携・つながりによって構成される支援体系</w:t>
      </w:r>
    </w:p>
    <w:p>
      <w:pPr>
        <w:pStyle w:val="0"/>
        <w:ind w:left="240" w:leftChars="100" w:right="0" w:rightChars="0" w:firstLine="0" w:firstLineChars="0"/>
        <w:rPr>
          <w:rFonts w:hint="eastAsia" w:ascii="BIZ UD明朝 Medium" w:hAnsi="BIZ UD明朝 Medium" w:eastAsia="BIZ UD明朝 Medium"/>
          <w:color w:val="000000" w:themeColor="text1"/>
        </w:rPr>
      </w:pPr>
    </w:p>
    <w:p>
      <w:pPr>
        <w:pStyle w:val="0"/>
        <w:ind w:left="240" w:leftChars="100" w:right="0" w:rightChars="0" w:firstLine="0" w:firstLineChars="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（１）必要となる機能</w:t>
      </w:r>
    </w:p>
    <w:p>
      <w:pPr>
        <w:pStyle w:val="0"/>
        <w:ind w:left="240" w:leftChars="100" w:right="0" w:rightChars="0" w:firstLine="480" w:firstLine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①</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年齢や属性に関わらず受け止める機能（断らない相談支援）</w:t>
      </w:r>
    </w:p>
    <w:p>
      <w:pPr>
        <w:pStyle w:val="0"/>
        <w:ind w:left="0" w:leftChars="0" w:right="0" w:rightChars="0" w:hanging="720"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区民に身近な圏域で配置しているアウトリーチチーム及びすこやか福祉センターが、年齢や属性に関わず区民からの相談を受け止めたり、継続的な伴走型支援につなげる。この実効性を高めるため、</w:t>
      </w:r>
      <w:r>
        <w:rPr>
          <w:rFonts w:hint="eastAsia" w:ascii="BIZ UD明朝 Medium" w:hAnsi="BIZ UD明朝 Medium" w:eastAsia="BIZ UD明朝 Medium"/>
          <w:strike w:val="0"/>
          <w:dstrike w:val="0"/>
          <w:color w:val="000000" w:themeColor="text1"/>
        </w:rPr>
        <w:t>相談支援</w:t>
      </w:r>
      <w:r>
        <w:rPr>
          <w:rFonts w:hint="eastAsia" w:ascii="BIZ UD明朝 Medium" w:hAnsi="BIZ UD明朝 Medium" w:eastAsia="BIZ UD明朝 Medium"/>
          <w:color w:val="000000" w:themeColor="text1"/>
        </w:rPr>
        <w:t>機関での事例の共有を推進するとともに、日常的に地域において地域住民、地縁団体、専門職等とのネットワークを強化し、要支援者の情報、地域資源の情報等を集約していく。</w:t>
      </w:r>
    </w:p>
    <w:p>
      <w:pPr>
        <w:pStyle w:val="0"/>
        <w:ind w:left="0" w:leftChars="0" w:right="0" w:rightChars="0" w:hanging="720" w:hangingChars="300"/>
        <w:rPr>
          <w:rFonts w:hint="eastAsia" w:ascii="BIZ UD明朝 Medium" w:hAnsi="BIZ UD明朝 Medium" w:eastAsia="BIZ UD明朝 Medium"/>
          <w:color w:val="000000" w:themeColor="text1"/>
        </w:rPr>
      </w:pPr>
    </w:p>
    <w:p>
      <w:pPr>
        <w:pStyle w:val="0"/>
        <w:ind w:left="0" w:leftChars="0" w:right="0" w:rightChars="0" w:hanging="720"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②</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要支援者のニーズと地域資源との間を取り持つことができる機能（参加支援）</w:t>
      </w:r>
    </w:p>
    <w:p>
      <w:pPr>
        <w:pStyle w:val="0"/>
        <w:ind w:left="0" w:leftChars="0" w:right="0" w:rightChars="0" w:hanging="720"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生活上の課題を抱えた区民が、適切な支援につながり、支援を要しない状態へと回復、改善、自立していくためには、医療、介護のような専門的なサービスのほか、居住、就労、地域活動など、様々な「社会とのつながり」を作ることが必須である。　　　　</w:t>
      </w:r>
    </w:p>
    <w:p>
      <w:pPr>
        <w:pStyle w:val="0"/>
        <w:ind w:left="0" w:leftChars="0" w:right="0" w:rightChars="0" w:firstLine="960" w:firstLineChars="4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区が関係する様々な相談支援機関、施設及び協議体は、課題を抱えた区民のニーズ</w:t>
      </w:r>
    </w:p>
    <w:p>
      <w:pPr>
        <w:pStyle w:val="0"/>
        <w:ind w:left="720" w:leftChars="300" w:right="0" w:rightChars="0" w:firstLine="0" w:firstLineChars="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を適切に把握し、つなぐ先と丁寧なマッチングを行う。また、マッチングで支援を終了することなく、本人の定着（継続的な受診、参加、学び、定住、就労等）支援やつなぎ先への支援を行う。</w:t>
      </w:r>
    </w:p>
    <w:p>
      <w:pPr>
        <w:pStyle w:val="0"/>
        <w:ind w:left="0" w:leftChars="0" w:right="0" w:rightChars="0" w:hanging="720" w:hangingChars="300"/>
        <w:rPr>
          <w:rFonts w:hint="eastAsia" w:ascii="BIZ UD明朝 Medium" w:hAnsi="BIZ UD明朝 Medium" w:eastAsia="BIZ UD明朝 Medium"/>
          <w:color w:val="000000" w:themeColor="text1"/>
        </w:rPr>
      </w:pPr>
    </w:p>
    <w:p>
      <w:pPr>
        <w:pStyle w:val="0"/>
        <w:ind w:left="0" w:leftChars="0" w:right="0" w:rightChars="0" w:hanging="720"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③</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地域における多様な交流や活躍の場を確保する体制（地域づくりに向けた支援）</w:t>
      </w:r>
    </w:p>
    <w:p>
      <w:pPr>
        <w:pStyle w:val="0"/>
        <w:ind w:left="0" w:leftChars="0" w:right="0" w:rightChars="0" w:hanging="720"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①、②の体制を充実しても、「つなぐ先」が乏しければ、その実効性は担保されない。現在もアウトリーチチームの役割として、地域資源の発見、住民主体団体の活性化や新たな活動の活性化支援があるが、これらを充実させることによって、交流できる場、居場所を整備し、多様な「機会」を生み出す。ひいては、地域、エリアごとの特色のある活動、参加の活性化を図る。</w:t>
      </w:r>
    </w:p>
    <w:p>
      <w:pPr>
        <w:pStyle w:val="0"/>
        <w:rPr>
          <w:rFonts w:hint="eastAsia" w:ascii="BIZ UD明朝 Medium" w:hAnsi="BIZ UD明朝 Medium" w:eastAsia="BIZ UD明朝 Medium"/>
          <w:color w:val="000000" w:themeColor="text1"/>
        </w:rPr>
      </w:pP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（２）必要となる機能が効果的に発揮されるための中核的な要素</w:t>
      </w:r>
    </w:p>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①</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アウトリーチ活動を通じた継続的な支援</w:t>
      </w:r>
    </w:p>
    <w:p>
      <w:pPr>
        <w:pStyle w:val="0"/>
        <w:ind w:left="0" w:leftChars="0" w:right="0" w:rightChars="0" w:hanging="960" w:hangingChars="4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主体や対象者を問わず、潜在的な要支援者を発見し、支援につながっていない人に支援をつなげ、要支援者本人との信頼関係構築に力点を置いた伴走型支援を行うことが必要であり、アウトリーチチームだけでなく、地域も含めた区全体でのアウトリーチ能力の向上を目指す。このため、アウトリーチ活動はアウトリーチチームのみが行うものではなく、包括的・重層的支援に欠くことができない要素であることを共通の認識としていくことが求められる。</w:t>
      </w:r>
    </w:p>
    <w:p>
      <w:pPr>
        <w:pStyle w:val="0"/>
        <w:ind w:left="0" w:leftChars="0" w:right="0" w:rightChars="0" w:hanging="720" w:hangingChars="300"/>
        <w:rPr>
          <w:rFonts w:hint="eastAsia" w:ascii="BIZ UD明朝 Medium" w:hAnsi="BIZ UD明朝 Medium" w:eastAsia="BIZ UD明朝 Medium"/>
          <w:color w:val="000000" w:themeColor="text1"/>
        </w:rPr>
      </w:pPr>
    </w:p>
    <w:p>
      <w:pPr>
        <w:pStyle w:val="0"/>
        <w:ind w:left="240" w:leftChars="100" w:right="0" w:rightChars="0" w:firstLine="0" w:firstLineChars="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②</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多職種・多様な主体の連携・協働</w:t>
      </w:r>
    </w:p>
    <w:p>
      <w:pPr>
        <w:pStyle w:val="0"/>
        <w:ind w:left="240" w:leftChars="100" w:right="0" w:rightChars="0" w:firstLine="0" w:firstLineChars="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rPr>
        <w:t xml:space="preserve"> </w:t>
      </w:r>
      <w:r>
        <w:rPr>
          <w:rFonts w:hint="eastAsia" w:ascii="BIZ UD明朝 Medium" w:hAnsi="BIZ UD明朝 Medium" w:eastAsia="BIZ UD明朝 Medium"/>
          <w:color w:val="000000" w:themeColor="text1"/>
        </w:rPr>
        <w:t>支援を行う多様な主体が別々に活動を行うのではなく、行政を中心としたコーデ</w:t>
      </w:r>
    </w:p>
    <w:p>
      <w:pPr>
        <w:pStyle w:val="0"/>
        <w:ind w:left="960" w:leftChars="4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color w:val="000000" w:themeColor="text1"/>
        </w:rPr>
        <w:t>ィネートのもと、身近なコミュニティのレベルから区全体のレベルまで、課題と方向性の共有を土台にした協力体制に基づく計画的な支援が行われることによって、</w:t>
      </w:r>
      <w:r>
        <w:rPr>
          <w:rFonts w:hint="eastAsia" w:ascii="BIZ UD明朝 Medium" w:hAnsi="BIZ UD明朝 Medium" w:eastAsia="BIZ UD明朝 Medium"/>
        </w:rPr>
        <w:t>より効率的かつ重層的な支援体制が確保される。圏域ごとに連携・協働の中核となる会議体や多職種連</w:t>
      </w:r>
      <w:r>
        <w:rPr>
          <w:rFonts w:hint="eastAsia" w:ascii="BIZ UD明朝 Medium" w:hAnsi="BIZ UD明朝 Medium" w:eastAsia="BIZ UD明朝 Medium"/>
          <w:color w:val="000000" w:themeColor="text1"/>
        </w:rPr>
        <w:t>携の</w:t>
      </w:r>
      <w:r>
        <w:rPr>
          <w:rFonts w:hint="eastAsia" w:ascii="BIZ UD明朝 Medium" w:hAnsi="BIZ UD明朝 Medium" w:eastAsia="BIZ UD明朝 Medium"/>
        </w:rPr>
        <w:t>仕組みの強化・充実を目指す。</w:t>
      </w:r>
    </w:p>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r>
        <w:rPr>
          <w:rFonts w:hint="eastAsia" w:ascii="BIZ UD明朝 Medium" w:hAnsi="BIZ UD明朝 Medium" w:eastAsia="BIZ UD明朝 Medium"/>
          <w:b w:val="1"/>
        </w:rPr>
        <w:t>２　区の施策の方向性</w:t>
      </w: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rPr>
        <w:t>　　「誰もが住み慣れた地域で、見守り支えあいながら、住み慣れた地域で、健康でいきい</w:t>
      </w:r>
    </w:p>
    <w:p>
      <w:pPr>
        <w:pStyle w:val="0"/>
        <w:ind w:left="240" w:leftChars="1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きと安心して暮らせるまちを目指す」ための区の具体的な施策の方向</w:t>
      </w:r>
      <w:r>
        <w:rPr>
          <w:rFonts w:hint="eastAsia" w:ascii="BIZ UD明朝 Medium" w:hAnsi="BIZ UD明朝 Medium" w:eastAsia="BIZ UD明朝 Medium"/>
          <w:color w:val="000000" w:themeColor="text1"/>
        </w:rPr>
        <w:t>性として現在、</w:t>
      </w:r>
      <w:r>
        <w:rPr>
          <w:rFonts w:hint="eastAsia" w:ascii="BIZ UD明朝 Medium" w:hAnsi="BIZ UD明朝 Medium" w:eastAsia="BIZ UD明朝 Medium"/>
        </w:rPr>
        <w:t>次のとおり検討している。</w:t>
      </w:r>
    </w:p>
    <w:p>
      <w:pPr>
        <w:pStyle w:val="0"/>
        <w:ind w:left="240" w:leftChars="100" w:right="0" w:rightChars="0" w:firstLine="0" w:firstLineChars="0"/>
        <w:rPr>
          <w:rFonts w:hint="eastAsia" w:ascii="BIZ UD明朝 Medium" w:hAnsi="BIZ UD明朝 Medium" w:eastAsia="BIZ UD明朝 Medium"/>
        </w:rPr>
      </w:pPr>
    </w:p>
    <w:tbl>
      <w:tblPr>
        <w:tblStyle w:val="18"/>
        <w:tblW w:w="0" w:type="auto"/>
        <w:tblInd w:w="0" w:type="dxa"/>
        <w:tblLayout w:type="fixed"/>
        <w:tblLook w:firstRow="1" w:lastRow="0" w:firstColumn="1" w:lastColumn="0" w:noHBand="0" w:noVBand="1" w:val="04A0"/>
      </w:tblPr>
      <w:tblGrid>
        <w:gridCol w:w="9746"/>
      </w:tblGrid>
      <w:tr>
        <w:trPr/>
        <w:tc>
          <w:tcPr>
            <w:tcW w:w="9746" w:type="dxa"/>
            <w:shd w:val="clear" w:color="auto" w:fill="9EDBB9"/>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（１）本人の意思による選択・権利擁護</w:t>
            </w:r>
          </w:p>
        </w:tc>
      </w:tr>
      <w:tr>
        <w:trPr/>
        <w:tc>
          <w:tcPr>
            <w:tcW w:w="9746" w:type="dxa"/>
            <w:vAlign w:val="top"/>
          </w:tcPr>
          <w:p>
            <w:pPr>
              <w:pStyle w:val="0"/>
              <w:ind w:left="240" w:leftChars="1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区民の人権や財産が守られ、支援が必要な人に対して、</w:t>
            </w:r>
            <w:r>
              <w:rPr>
                <w:rFonts w:hint="eastAsia" w:ascii="BIZ UD明朝 Medium" w:hAnsi="BIZ UD明朝 Medium" w:eastAsia="BIZ UD明朝 Medium"/>
                <w:color w:val="000000" w:themeColor="text1"/>
              </w:rPr>
              <w:t>本人の意思や選択にもとづき、</w:t>
            </w:r>
            <w:r>
              <w:rPr>
                <w:rFonts w:hint="eastAsia" w:ascii="BIZ UD明朝 Medium" w:hAnsi="BIZ UD明朝 Medium" w:eastAsia="BIZ UD明朝 Medium"/>
              </w:rPr>
              <w:t>福祉サービスや制度を結びつける仕組みや体制づくりを進めること</w:t>
            </w:r>
          </w:p>
        </w:tc>
      </w:tr>
      <w:tr>
        <w:trPr/>
        <w:tc>
          <w:tcPr>
            <w:tcW w:w="9746" w:type="dxa"/>
            <w:shd w:val="clear" w:color="auto" w:fill="9EDBB9"/>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（２）</w:t>
            </w:r>
            <w:r>
              <w:rPr>
                <w:rFonts w:hint="eastAsia" w:ascii="BIZ UD明朝 Medium" w:hAnsi="BIZ UD明朝 Medium" w:eastAsia="BIZ UD明朝 Medium"/>
                <w:color w:val="000000" w:themeColor="text1"/>
              </w:rPr>
              <w:t>住まい・住まい方、</w:t>
            </w:r>
            <w:r>
              <w:rPr>
                <w:rFonts w:hint="eastAsia" w:ascii="BIZ UD明朝 Medium" w:hAnsi="BIZ UD明朝 Medium" w:eastAsia="BIZ UD明朝 Medium"/>
              </w:rPr>
              <w:t>誰もが生活しやすいユニバーサルデザインのまちづくり</w:t>
            </w:r>
          </w:p>
        </w:tc>
      </w:tr>
      <w:tr>
        <w:trPr/>
        <w:tc>
          <w:tcPr>
            <w:tcW w:w="9746" w:type="dxa"/>
            <w:vAlign w:val="top"/>
          </w:tcPr>
          <w:p>
            <w:pPr>
              <w:pStyle w:val="0"/>
              <w:ind w:left="720" w:leftChars="200" w:right="0" w:rightChars="0" w:hanging="240" w:hangingChars="100"/>
              <w:rPr>
                <w:rFonts w:hint="eastAsia" w:ascii="BIZ UD明朝 Medium" w:hAnsi="BIZ UD明朝 Medium" w:eastAsia="BIZ UD明朝 Medium"/>
              </w:rPr>
            </w:pPr>
            <w:r>
              <w:rPr>
                <w:rFonts w:hint="eastAsia" w:ascii="BIZ UD明朝 Medium" w:hAnsi="BIZ UD明朝 Medium" w:eastAsia="BIZ UD明朝 Medium"/>
              </w:rPr>
              <w:t>①住宅確保要配慮者への居住支援を進め、中野区に住み続けたい人が住み続けること</w:t>
            </w:r>
          </w:p>
          <w:p>
            <w:pPr>
              <w:pStyle w:val="0"/>
              <w:ind w:left="720" w:leftChars="200" w:right="0" w:rightChars="0" w:hanging="240" w:hangingChars="100"/>
              <w:rPr>
                <w:rFonts w:hint="eastAsia" w:ascii="BIZ UD明朝 Medium" w:hAnsi="BIZ UD明朝 Medium" w:eastAsia="BIZ UD明朝 Medium"/>
              </w:rPr>
            </w:pPr>
            <w:r>
              <w:rPr>
                <w:rFonts w:hint="eastAsia" w:ascii="BIZ UD明朝 Medium" w:hAnsi="BIZ UD明朝 Medium" w:eastAsia="BIZ UD明朝 Medium"/>
              </w:rPr>
              <w:t>ができるようにすること</w:t>
            </w:r>
          </w:p>
          <w:p>
            <w:pPr>
              <w:pStyle w:val="0"/>
              <w:ind w:left="480" w:leftChars="2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②さまざまな領域でユニバーサルデザインが広く浸透し、安心して過ごせるまちとすること</w:t>
            </w:r>
          </w:p>
        </w:tc>
      </w:tr>
      <w:tr>
        <w:trPr/>
        <w:tc>
          <w:tcPr>
            <w:tcW w:w="9746" w:type="dxa"/>
            <w:shd w:val="clear" w:color="auto" w:fill="9EDBB9"/>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（３）地域社会への参加、居場所づくり、学び、就労の支援</w:t>
            </w:r>
          </w:p>
        </w:tc>
      </w:tr>
      <w:tr>
        <w:trPr/>
        <w:tc>
          <w:tcPr>
            <w:tcW w:w="9746" w:type="dxa"/>
            <w:vAlign w:val="top"/>
          </w:tcPr>
          <w:p>
            <w:pPr>
              <w:pStyle w:val="0"/>
              <w:ind w:left="240" w:leftChars="1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多様な社会参加を通じ地域で活躍できるさまざまな可能性を高めること</w:t>
            </w:r>
          </w:p>
        </w:tc>
      </w:tr>
      <w:tr>
        <w:trPr/>
        <w:tc>
          <w:tcPr>
            <w:tcW w:w="9746" w:type="dxa"/>
            <w:shd w:val="clear" w:color="auto" w:fill="9EDBB9"/>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（４）地域における見守り支えあい、ネットワークの強化</w:t>
            </w:r>
          </w:p>
        </w:tc>
      </w:tr>
      <w:tr>
        <w:trPr/>
        <w:tc>
          <w:tcPr>
            <w:tcW w:w="9746" w:type="dxa"/>
            <w:vAlign w:val="top"/>
          </w:tcPr>
          <w:p>
            <w:pPr>
              <w:pStyle w:val="0"/>
              <w:ind w:left="0" w:leftChars="0" w:right="0" w:rightChars="0" w:firstLine="480" w:firstLineChars="200"/>
              <w:rPr>
                <w:rFonts w:hint="eastAsia" w:ascii="BIZ UD明朝 Medium" w:hAnsi="BIZ UD明朝 Medium" w:eastAsia="BIZ UD明朝 Medium"/>
              </w:rPr>
            </w:pPr>
            <w:r>
              <w:rPr>
                <w:rFonts w:hint="eastAsia" w:ascii="BIZ UD明朝 Medium" w:hAnsi="BIZ UD明朝 Medium" w:eastAsia="BIZ UD明朝 Medium"/>
              </w:rPr>
              <w:t>地域による見守り・支えあい活動を支援し、安心して地域生活が送れる仕組みづく</w:t>
            </w:r>
          </w:p>
          <w:p>
            <w:pPr>
              <w:pStyle w:val="0"/>
              <w:rPr>
                <w:rFonts w:hint="eastAsia" w:ascii="BIZ UD明朝 Medium" w:hAnsi="BIZ UD明朝 Medium" w:eastAsia="BIZ UD明朝 Medium"/>
              </w:rPr>
            </w:pPr>
            <w:r>
              <w:rPr>
                <w:rFonts w:hint="eastAsia" w:ascii="BIZ UD明朝 Medium" w:hAnsi="BIZ UD明朝 Medium" w:eastAsia="BIZ UD明朝 Medium"/>
              </w:rPr>
              <w:t>　りを進めること</w:t>
            </w:r>
          </w:p>
        </w:tc>
      </w:tr>
      <w:tr>
        <w:trPr/>
        <w:tc>
          <w:tcPr>
            <w:tcW w:w="9746" w:type="dxa"/>
            <w:tcBorders>
              <w:top w:val="none" w:color="auto" w:sz="0" w:space="0"/>
              <w:left w:val="none" w:color="auto" w:sz="0" w:space="0"/>
              <w:bottom w:val="none" w:color="auto" w:sz="0" w:space="0"/>
              <w:right w:val="none" w:color="auto" w:sz="0" w:space="0"/>
              <w:tl2br w:val="nil"/>
              <w:tr2bl w:val="nil"/>
            </w:tcBorders>
            <w:shd w:val="clear" w:color="auto" w:fill="9EDBB9"/>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（５）相談・コーディネート体制の充実</w:t>
            </w:r>
          </w:p>
        </w:tc>
      </w:tr>
      <w:tr>
        <w:trPr/>
        <w:tc>
          <w:tcPr>
            <w:tcW w:w="9746" w:type="dxa"/>
            <w:tcBorders>
              <w:top w:val="none" w:color="auto" w:sz="0" w:space="0"/>
              <w:left w:val="none" w:color="auto" w:sz="0" w:space="0"/>
              <w:bottom w:val="none" w:color="auto" w:sz="0" w:space="0"/>
              <w:right w:val="none" w:color="auto" w:sz="0" w:space="0"/>
              <w:tl2br w:val="nil"/>
              <w:tr2bl w:val="nil"/>
            </w:tcBorders>
            <w:vAlign w:val="top"/>
          </w:tcPr>
          <w:p>
            <w:pPr>
              <w:pStyle w:val="0"/>
              <w:ind w:left="720" w:leftChars="200" w:right="0" w:rightChars="0" w:hanging="240" w:hangingChars="100"/>
              <w:rPr>
                <w:rFonts w:hint="eastAsia" w:ascii="BIZ UD明朝 Medium" w:hAnsi="BIZ UD明朝 Medium" w:eastAsia="BIZ UD明朝 Medium"/>
              </w:rPr>
            </w:pPr>
            <w:r>
              <w:rPr>
                <w:rFonts w:hint="eastAsia" w:ascii="BIZ UD明朝 Medium" w:hAnsi="BIZ UD明朝 Medium" w:eastAsia="BIZ UD明朝 Medium"/>
              </w:rPr>
              <w:t>各種相談窓口やアウトリーチ活動を充実させ、支援を必要とする人に対し、切れ目の</w:t>
            </w:r>
          </w:p>
          <w:p>
            <w:pPr>
              <w:pStyle w:val="0"/>
              <w:ind w:left="240" w:leftChars="1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ない支援を行うこと</w:t>
            </w:r>
          </w:p>
        </w:tc>
      </w:tr>
      <w:tr>
        <w:trPr/>
        <w:tc>
          <w:tcPr>
            <w:tcW w:w="9746" w:type="dxa"/>
            <w:tcBorders>
              <w:top w:val="none" w:color="auto" w:sz="0" w:space="0"/>
              <w:left w:val="none" w:color="auto" w:sz="0" w:space="0"/>
              <w:bottom w:val="none" w:color="auto" w:sz="0" w:space="0"/>
              <w:right w:val="none" w:color="auto" w:sz="0" w:space="0"/>
              <w:tl2br w:val="nil"/>
              <w:tr2bl w:val="nil"/>
            </w:tcBorders>
            <w:shd w:val="clear" w:color="auto" w:fill="9EDBB9"/>
            <w:vAlign w:val="top"/>
          </w:tcPr>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rPr>
              <w:t>（６）生活の安定と自立支援、</w:t>
            </w:r>
            <w:r>
              <w:rPr>
                <w:rFonts w:hint="eastAsia" w:ascii="BIZ UD明朝 Medium" w:hAnsi="BIZ UD明朝 Medium" w:eastAsia="BIZ UD明朝 Medium"/>
                <w:color w:val="000000" w:themeColor="text1"/>
              </w:rPr>
              <w:t>心と身体のケア</w:t>
            </w:r>
          </w:p>
        </w:tc>
      </w:tr>
      <w:tr>
        <w:trPr/>
        <w:tc>
          <w:tcPr>
            <w:tcW w:w="9746" w:type="dxa"/>
            <w:tcBorders>
              <w:top w:val="none" w:color="auto" w:sz="0" w:space="0"/>
              <w:left w:val="none" w:color="auto" w:sz="0" w:space="0"/>
              <w:bottom w:val="none" w:color="auto" w:sz="0" w:space="0"/>
              <w:right w:val="none" w:color="auto" w:sz="0" w:space="0"/>
              <w:tl2br w:val="nil"/>
              <w:tr2bl w:val="nil"/>
            </w:tcBorders>
            <w:vAlign w:val="top"/>
          </w:tcPr>
          <w:p>
            <w:pPr>
              <w:pStyle w:val="0"/>
              <w:ind w:left="240" w:leftChars="100" w:right="0" w:rightChars="0" w:firstLine="240" w:firstLineChars="100"/>
              <w:rPr>
                <w:rFonts w:hint="eastAsia" w:ascii="BIZ UD明朝 Medium" w:hAnsi="BIZ UD明朝 Medium" w:eastAsia="BIZ UD明朝 Medium"/>
                <w:color w:val="000000" w:themeColor="text1"/>
              </w:rPr>
            </w:pPr>
            <w:r>
              <w:rPr>
                <w:rFonts w:hint="eastAsia" w:ascii="BIZ UD明朝 Medium" w:hAnsi="BIZ UD明朝 Medium" w:eastAsia="BIZ UD明朝 Medium"/>
              </w:rPr>
              <w:t>個々の状況に応じた包括的な支援を行い、さまざまな課題を抱えた方の生活の安定</w:t>
            </w:r>
          </w:p>
          <w:p>
            <w:pPr>
              <w:pStyle w:val="0"/>
              <w:ind w:left="240" w:leftChars="1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と自立を促進していくこと</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b w:val="1"/>
        </w:rPr>
        <w:t>３　包括的・重層的な支援体制が目指していくものについて</w:t>
      </w:r>
    </w:p>
    <w:p>
      <w:pPr>
        <w:pStyle w:val="0"/>
        <w:ind w:left="0" w:leftChars="0" w:right="0" w:rightChars="0" w:hanging="480" w:hangingChars="200"/>
        <w:rPr>
          <w:rFonts w:hint="eastAsia" w:ascii="BIZ UD明朝 Medium" w:hAnsi="BIZ UD明朝 Medium" w:eastAsia="BIZ UD明朝 Medium"/>
          <w:b w:val="0"/>
        </w:rPr>
      </w:pPr>
      <w:r>
        <w:rPr>
          <w:rFonts w:hint="eastAsia" w:ascii="BIZ UD明朝 Medium" w:hAnsi="BIZ UD明朝 Medium" w:eastAsia="BIZ UD明朝 Medium"/>
          <w:b w:val="1"/>
        </w:rPr>
        <w:t>　　</w:t>
      </w:r>
      <w:r>
        <w:rPr>
          <w:rFonts w:hint="eastAsia" w:ascii="BIZ UD明朝 Medium" w:hAnsi="BIZ UD明朝 Medium" w:eastAsia="BIZ UD明朝 Medium"/>
          <w:b w:val="0"/>
        </w:rPr>
        <w:t>包括的・重層的な支援体制構築に向けた取組を進めた結果、</w:t>
      </w:r>
      <w:r>
        <w:rPr>
          <w:rFonts w:hint="eastAsia" w:ascii="BIZ UD明朝 Medium" w:hAnsi="BIZ UD明朝 Medium" w:eastAsia="BIZ UD明朝 Medium"/>
        </w:rPr>
        <w:t>何がどれだけ改善・充実し、</w:t>
      </w:r>
    </w:p>
    <w:p>
      <w:pPr>
        <w:pStyle w:val="0"/>
        <w:ind w:left="480" w:leftChars="100" w:right="0" w:rightChars="0" w:hanging="240" w:hangingChars="100"/>
        <w:rPr>
          <w:rFonts w:hint="eastAsia" w:ascii="BIZ UD明朝 Medium" w:hAnsi="BIZ UD明朝 Medium" w:eastAsia="BIZ UD明朝 Medium"/>
        </w:rPr>
      </w:pPr>
      <w:r>
        <w:rPr>
          <w:rFonts w:hint="eastAsia" w:ascii="BIZ UD明朝 Medium" w:hAnsi="BIZ UD明朝 Medium" w:eastAsia="BIZ UD明朝 Medium"/>
        </w:rPr>
        <w:t>区民がどのような実感を持つことができれば、「誰もが住み慣れた地域で、見守り支えあ</w:t>
      </w:r>
    </w:p>
    <w:p>
      <w:pPr>
        <w:pStyle w:val="0"/>
        <w:ind w:left="480" w:leftChars="100" w:right="0" w:rightChars="0" w:hanging="240" w:hangingChars="100"/>
        <w:rPr>
          <w:rFonts w:hint="eastAsia" w:ascii="BIZ UD明朝 Medium" w:hAnsi="BIZ UD明朝 Medium" w:eastAsia="BIZ UD明朝 Medium"/>
          <w:b w:val="1"/>
        </w:rPr>
      </w:pPr>
      <w:r>
        <w:rPr>
          <w:rFonts w:hint="eastAsia" w:ascii="BIZ UD明朝 Medium" w:hAnsi="BIZ UD明朝 Medium" w:eastAsia="BIZ UD明朝 Medium"/>
        </w:rPr>
        <w:t>いながら、住み慣れた地域で、健康でいきいきと安心して暮らせるまち」に近づくのか、</w:t>
      </w:r>
    </w:p>
    <w:p>
      <w:pPr>
        <w:pStyle w:val="0"/>
        <w:ind w:left="480" w:leftChars="100" w:right="0" w:rightChars="0" w:hanging="240" w:hangingChars="100"/>
        <w:rPr>
          <w:rFonts w:hint="eastAsia" w:ascii="BIZ UD明朝 Medium" w:hAnsi="BIZ UD明朝 Medium" w:eastAsia="BIZ UD明朝 Medium"/>
          <w:b w:val="1"/>
        </w:rPr>
      </w:pPr>
      <w:r>
        <w:rPr>
          <w:rFonts w:hint="eastAsia" w:ascii="BIZ UD明朝 Medium" w:hAnsi="BIZ UD明朝 Medium" w:eastAsia="BIZ UD明朝 Medium"/>
        </w:rPr>
        <w:t>区全体（行政・関係団体含む）の目標、指標を設定していく必要がある。</w:t>
      </w: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rPr>
      </w:pPr>
      <w:r>
        <w:rPr>
          <w:rFonts w:hint="eastAsia" w:ascii="BIZ UD明朝 Medium" w:hAnsi="BIZ UD明朝 Medium" w:eastAsia="BIZ UD明朝 Medium"/>
        </w:rPr>
        <w:t>（１）現行の地域包括ケアシステム推進プランの指標</w:t>
      </w: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rPr>
        <w:t>　　　地域包括ケアシステム推進プランにおいては、主に高齢者対策を主眼とし、以下の４</w:t>
      </w:r>
      <w:r>
        <w:rPr>
          <w:rFonts w:hint="eastAsia"/>
        </w:rPr>
        <mc:AlternateContent>
          <mc:Choice Requires="wps">
            <w:drawing>
              <wp:anchor distT="0" distB="0" distL="203200" distR="203200" simplePos="0" relativeHeight="9" behindDoc="0" locked="0" layoutInCell="1" hidden="0" allowOverlap="1">
                <wp:simplePos x="0" y="0"/>
                <wp:positionH relativeFrom="column">
                  <wp:posOffset>344805</wp:posOffset>
                </wp:positionH>
                <wp:positionV relativeFrom="paragraph">
                  <wp:posOffset>456565</wp:posOffset>
                </wp:positionV>
                <wp:extent cx="4533900" cy="1009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33900" cy="10096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5.950000000000003pt;mso-position-vertical-relative:text;mso-position-horizontal-relative:text;position:absolute;height:79.5pt;mso-wrap-distance-top:0pt;width:357pt;mso-wrap-distance-left:16pt;margin-left:27.15pt;z-index:9;"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明朝 Medium" w:hAnsi="BIZ UD明朝 Medium" w:eastAsia="BIZ UD明朝 Medium"/>
        </w:rPr>
        <w:t>つの実現を目標としている。</w:t>
      </w:r>
    </w:p>
    <w:p>
      <w:pPr>
        <w:pStyle w:val="0"/>
        <w:ind w:left="480" w:leftChars="200" w:right="0" w:rightChars="0" w:firstLine="240" w:firstLineChars="100"/>
        <w:rPr>
          <w:rFonts w:hint="eastAsia" w:ascii="BIZ UD明朝 Medium" w:hAnsi="BIZ UD明朝 Medium" w:eastAsia="BIZ UD明朝 Medium"/>
          <w:u w:val="none" w:color="000000" w:themeColor="text1"/>
        </w:rPr>
      </w:pPr>
      <w:r>
        <w:rPr>
          <w:rFonts w:hint="eastAsia" w:ascii="BIZ UD明朝 Medium" w:hAnsi="BIZ UD明朝 Medium" w:eastAsia="BIZ UD明朝 Medium"/>
          <w:u w:val="none" w:color="000000" w:themeColor="text1"/>
        </w:rPr>
        <w:t>①見守り・支えあい活動で支援が必要な人が把握されている</w:t>
      </w:r>
    </w:p>
    <w:p>
      <w:pPr>
        <w:pStyle w:val="0"/>
        <w:ind w:left="480" w:leftChars="200" w:right="0" w:rightChars="0" w:firstLine="240" w:firstLineChars="100"/>
        <w:rPr>
          <w:rFonts w:hint="eastAsia" w:ascii="BIZ UD明朝 Medium" w:hAnsi="BIZ UD明朝 Medium" w:eastAsia="BIZ UD明朝 Medium"/>
          <w:u w:val="none" w:color="000000" w:themeColor="text1"/>
        </w:rPr>
      </w:pPr>
      <w:r>
        <w:rPr>
          <w:rFonts w:hint="eastAsia" w:ascii="BIZ UD明朝 Medium" w:hAnsi="BIZ UD明朝 Medium" w:eastAsia="BIZ UD明朝 Medium"/>
          <w:u w:val="none" w:color="000000" w:themeColor="text1"/>
        </w:rPr>
        <w:t>②本人の意思が尊重され、権利が守られている</w:t>
      </w:r>
    </w:p>
    <w:p>
      <w:pPr>
        <w:pStyle w:val="0"/>
        <w:ind w:left="480" w:leftChars="200" w:right="0" w:rightChars="0" w:firstLine="240" w:firstLineChars="100"/>
        <w:rPr>
          <w:rFonts w:hint="eastAsia" w:ascii="BIZ UD明朝 Medium" w:hAnsi="BIZ UD明朝 Medium" w:eastAsia="BIZ UD明朝 Medium"/>
          <w:u w:val="none" w:color="000000" w:themeColor="text1"/>
        </w:rPr>
      </w:pPr>
      <w:r>
        <w:rPr>
          <w:rFonts w:hint="eastAsia" w:ascii="BIZ UD明朝 Medium" w:hAnsi="BIZ UD明朝 Medium" w:eastAsia="BIZ UD明朝 Medium"/>
          <w:u w:val="none" w:color="000000" w:themeColor="text1"/>
        </w:rPr>
        <w:t>③みんなで介護予防に取り組んで、健康寿命を延ばしている</w:t>
      </w:r>
    </w:p>
    <w:p>
      <w:pPr>
        <w:pStyle w:val="0"/>
        <w:ind w:left="480" w:leftChars="2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u w:val="none" w:color="000000" w:themeColor="text1"/>
        </w:rPr>
        <w:t>④在宅でも安心して医療をうけられる</w:t>
      </w:r>
    </w:p>
    <w:p>
      <w:pPr>
        <w:pStyle w:val="0"/>
        <w:ind w:left="480" w:leftChars="200" w:right="0" w:rightChars="0" w:firstLine="240" w:firstLineChars="100"/>
        <w:rPr>
          <w:rFonts w:hint="eastAsia" w:ascii="BIZ UD明朝 Medium" w:hAnsi="BIZ UD明朝 Medium" w:eastAsia="BIZ UD明朝 Medium"/>
        </w:rPr>
      </w:pPr>
    </w:p>
    <w:p>
      <w:pPr>
        <w:pStyle w:val="0"/>
        <w:ind w:left="480" w:leftChars="2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このような目標の達成状況を総合的に測る全体の指標として以下の２つを設定している。</w:t>
      </w:r>
    </w:p>
    <w:p>
      <w:pPr>
        <w:pStyle w:val="0"/>
        <w:rPr>
          <w:rFonts w:hint="eastAsia"/>
        </w:rPr>
      </w:pPr>
      <w:r>
        <w:rPr>
          <w:rFonts w:hint="eastAsia" w:ascii="BIZ UD明朝 Medium" w:hAnsi="BIZ UD明朝 Medium" w:eastAsia="BIZ UD明朝 Medium"/>
        </w:rPr>
        <w:t>　　①</w:t>
      </w:r>
      <w:r>
        <w:rPr>
          <w:rFonts w:hint="eastAsia" w:ascii="BIZ UD明朝 Medium" w:hAnsi="BIZ UD明朝 Medium" w:eastAsia="BIZ UD明朝 Medium"/>
        </w:rPr>
        <w:t xml:space="preserve"> </w:t>
      </w:r>
      <w:r>
        <w:rPr>
          <w:rFonts w:hint="eastAsia" w:ascii="BIZ UD明朝 Medium" w:hAnsi="BIZ UD明朝 Medium" w:eastAsia="BIZ UD明朝 Medium"/>
        </w:rPr>
        <w:t>長期療養が必要になった時、自宅で過ごしたい人の割合</w:t>
      </w:r>
    </w:p>
    <w:p>
      <w:pPr>
        <w:pStyle w:val="0"/>
        <w:rPr>
          <w:rFonts w:hint="eastAsia"/>
        </w:rPr>
      </w:pPr>
      <w:r>
        <w:rPr>
          <w:rFonts w:hint="eastAsia"/>
        </w:rPr>
        <w:t>　　</w:t>
      </w:r>
      <w:r>
        <w:rPr>
          <w:rFonts w:hint="eastAsia" w:ascii="BIZ UD明朝 Medium" w:hAnsi="BIZ UD明朝 Medium" w:eastAsia="BIZ UD明朝 Medium"/>
        </w:rPr>
        <w:t>（設定理由）</w:t>
      </w:r>
      <w:r>
        <w:rPr>
          <w:rFonts w:hint="eastAsia"/>
        </w:rPr>
        <w:t>　　　　</w:t>
      </w:r>
    </w:p>
    <w:p>
      <w:pPr>
        <w:pStyle w:val="0"/>
        <w:ind w:left="0" w:leftChars="0" w:right="0" w:rightChars="0" w:hanging="720" w:hangingChars="300"/>
        <w:rPr>
          <w:rFonts w:hint="eastAsia"/>
        </w:rPr>
      </w:pPr>
      <w:r>
        <w:rPr>
          <w:rFonts w:hint="eastAsia"/>
        </w:rPr>
        <w:t>　　　</w:t>
      </w:r>
      <w:r>
        <w:rPr>
          <w:rFonts w:hint="eastAsia"/>
        </w:rPr>
        <w:t xml:space="preserve"> </w:t>
      </w:r>
      <w:r>
        <w:rPr>
          <w:rFonts w:hint="eastAsia" w:ascii="BIZ UD明朝 Medium" w:hAnsi="BIZ UD明朝 Medium" w:eastAsia="BIZ UD明朝 Medium"/>
        </w:rPr>
        <w:t>在宅で安心して医療・介護を受けられる状況にあるか、という区民の実感を一定程度示すと考えられるため</w:t>
      </w:r>
    </w:p>
    <w:p>
      <w:pPr>
        <w:pStyle w:val="0"/>
        <w:ind w:left="0" w:leftChars="0" w:right="0" w:rightChars="0" w:firstLine="480" w:firstLineChars="200"/>
        <w:rPr>
          <w:rFonts w:hint="eastAsia"/>
        </w:rPr>
      </w:pPr>
    </w:p>
    <w:p>
      <w:pPr>
        <w:pStyle w:val="0"/>
        <w:ind w:left="0" w:leftChars="0" w:right="0" w:rightChars="0" w:firstLine="480" w:firstLineChars="200"/>
        <w:rPr>
          <w:rFonts w:hint="eastAsia"/>
        </w:rPr>
      </w:pPr>
      <w:r>
        <w:rPr>
          <w:rFonts w:hint="eastAsia"/>
        </w:rPr>
        <w:drawing>
          <wp:anchor simplePos="0" relativeHeight="2" behindDoc="0" locked="0" layoutInCell="1" hidden="0" allowOverlap="1">
            <wp:simplePos x="0" y="0"/>
            <wp:positionH relativeFrom="page">
              <wp:posOffset>866140</wp:posOffset>
            </wp:positionH>
            <wp:positionV relativeFrom="page">
              <wp:posOffset>4761230</wp:posOffset>
            </wp:positionV>
            <wp:extent cx="5857875" cy="3676650"/>
            <wp:effectExtent l="0" t="0" r="0" b="0"/>
            <wp:wrapNone/>
            <wp:docPr id="1028"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ind w:left="0" w:leftChars="0" w:right="0" w:rightChars="0" w:firstLine="480" w:firstLineChars="200"/>
        <w:rPr>
          <w:rFonts w:hint="eastAsia"/>
        </w:rPr>
      </w:pPr>
    </w:p>
    <w:p>
      <w:pPr>
        <w:pStyle w:val="0"/>
        <w:ind w:left="0" w:leftChars="0" w:right="0" w:rightChars="0" w:firstLine="480" w:firstLineChars="200"/>
        <w:rPr>
          <w:rFonts w:hint="eastAsia"/>
        </w:rPr>
      </w:pPr>
    </w:p>
    <w:p>
      <w:pPr>
        <w:pStyle w:val="0"/>
        <w:ind w:left="0" w:leftChars="0" w:right="0" w:rightChars="0" w:firstLine="480" w:firstLineChars="200"/>
        <w:rPr>
          <w:rFonts w:hint="eastAsia"/>
        </w:rPr>
      </w:pPr>
    </w:p>
    <w:p>
      <w:pPr>
        <w:pStyle w:val="0"/>
        <w:ind w:left="0" w:leftChars="0" w:right="0" w:rightChars="0" w:firstLine="480" w:firstLineChars="200"/>
        <w:rPr>
          <w:rFonts w:hint="eastAsia"/>
        </w:rPr>
      </w:pPr>
    </w:p>
    <w:p>
      <w:pPr>
        <w:pStyle w:val="0"/>
        <w:ind w:left="0" w:leftChars="0" w:right="0" w:rightChars="0" w:firstLine="480" w:firstLineChars="200"/>
        <w:rPr>
          <w:rFonts w:hint="eastAsia"/>
        </w:rPr>
      </w:pPr>
    </w:p>
    <w:p>
      <w:pPr>
        <w:pStyle w:val="0"/>
        <w:ind w:left="0" w:leftChars="0" w:right="0" w:rightChars="0" w:firstLine="0" w:firstLineChars="0"/>
        <w:rPr>
          <w:rFonts w:hint="eastAsia"/>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2825115</wp:posOffset>
                </wp:positionH>
                <wp:positionV relativeFrom="paragraph">
                  <wp:posOffset>215900</wp:posOffset>
                </wp:positionV>
                <wp:extent cx="3552825" cy="352425"/>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3552825" cy="3524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P106</w:t>
                            </w:r>
                            <w:r>
                              <w:rPr>
                                <w:rFonts w:hint="eastAsia" w:ascii="BIZ UD明朝 Medium" w:hAnsi="BIZ UD明朝 Medium" w:eastAsia="BIZ UD明朝 Medium"/>
                                <w:color w:val="000000" w:themeColor="text1"/>
                                <w:sz w:val="18"/>
                              </w:rPr>
                              <w:t>より</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17pt;mso-position-vertical-relative:text;mso-position-horizontal-relative:text;v-text-anchor:middle;position:absolute;height:27.75pt;mso-wrap-distance-top:0pt;width:279.75pt;mso-wrap-distance-left:16pt;margin-left:222.45pt;z-index:11;" o:spid="_x0000_s1029" o:allowincell="t" o:allowoverlap="t" filled="t" fillcolor="#ffffff [3212]" stroked="f" strokecolor="#42709c" strokeweight="1pt" o:spt="1">
                <v:fill/>
                <v:stroke linestyle="single" miterlimit="8" endcap="flat" dashstyle="solid"/>
                <v:textbox style="layout-flow:horizontal;" inset="0mm,0mm,0mm,0mm">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P106</w:t>
                      </w:r>
                      <w:r>
                        <w:rPr>
                          <w:rFonts w:hint="eastAsia" w:ascii="BIZ UD明朝 Medium" w:hAnsi="BIZ UD明朝 Medium" w:eastAsia="BIZ UD明朝 Medium"/>
                          <w:color w:val="000000" w:themeColor="text1"/>
                          <w:sz w:val="18"/>
                        </w:rPr>
                        <w:t>より</w:t>
                      </w:r>
                    </w:p>
                  </w:txbxContent>
                </v:textbox>
                <v:imagedata o:title=""/>
                <w10:wrap type="none" anchorx="text" anchory="text"/>
              </v:rect>
            </w:pict>
          </mc:Fallback>
        </mc:AlternateContent>
      </w: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健康寿命</w:t>
      </w:r>
      <w:r>
        <w:rPr>
          <w:rFonts w:hint="eastAsia" w:ascii="BIZ UD明朝 Medium" w:hAnsi="BIZ UD明朝 Medium" w:eastAsia="BIZ UD明朝 Medium"/>
          <w:sz w:val="16"/>
        </w:rPr>
        <w:t>（</w:t>
      </w:r>
      <w:r>
        <w:rPr>
          <w:rFonts w:hint="eastAsia" w:ascii="BIZ UD明朝 Medium" w:hAnsi="BIZ UD明朝 Medium" w:eastAsia="BIZ UD明朝 Medium"/>
          <w:sz w:val="16"/>
        </w:rPr>
        <w:t>65</w:t>
      </w:r>
      <w:r>
        <w:rPr>
          <w:rFonts w:hint="eastAsia" w:ascii="BIZ UD明朝 Medium" w:hAnsi="BIZ UD明朝 Medium" w:eastAsia="BIZ UD明朝 Medium"/>
          <w:sz w:val="16"/>
        </w:rPr>
        <w:t>歳＋</w:t>
      </w:r>
      <w:r>
        <w:rPr>
          <w:rFonts w:hint="eastAsia" w:ascii="BIZ UD明朝 Medium" w:hAnsi="BIZ UD明朝 Medium" w:eastAsia="BIZ UD明朝 Medium"/>
          <w:sz w:val="16"/>
        </w:rPr>
        <w:t>65</w:t>
      </w:r>
      <w:r>
        <w:rPr>
          <w:rFonts w:hint="eastAsia" w:ascii="BIZ UD明朝 Medium" w:hAnsi="BIZ UD明朝 Medium" w:eastAsia="BIZ UD明朝 Medium"/>
          <w:sz w:val="16"/>
        </w:rPr>
        <w:t>歳から要介護</w:t>
      </w:r>
      <w:r>
        <w:rPr>
          <w:rFonts w:hint="eastAsia" w:ascii="BIZ UD明朝 Medium" w:hAnsi="BIZ UD明朝 Medium" w:eastAsia="BIZ UD明朝 Medium"/>
          <w:sz w:val="16"/>
        </w:rPr>
        <w:t>2</w:t>
      </w:r>
      <w:r>
        <w:rPr>
          <w:rFonts w:hint="eastAsia" w:ascii="BIZ UD明朝 Medium" w:hAnsi="BIZ UD明朝 Medium" w:eastAsia="BIZ UD明朝 Medium"/>
          <w:sz w:val="16"/>
        </w:rPr>
        <w:t>以上の認定を受けるまでの平均期間）</w:t>
      </w:r>
    </w:p>
    <w:p>
      <w:pPr>
        <w:pStyle w:val="0"/>
        <w:ind w:left="240" w:leftChars="1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（設定理由）</w:t>
      </w:r>
    </w:p>
    <w:p>
      <w:pPr>
        <w:pStyle w:val="0"/>
        <w:ind w:left="240" w:leftChars="100" w:right="0" w:rightChars="0" w:firstLine="240" w:firstLineChars="10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高齢者が、自分らしくいきいきと元気で暮らせる期間を示すと考えられるため</w:t>
      </w:r>
    </w:p>
    <w:p>
      <w:pPr>
        <w:pStyle w:val="0"/>
        <w:ind w:left="240" w:leftChars="100" w:right="0" w:rightChars="0" w:firstLine="240" w:firstLineChars="100"/>
        <w:jc w:val="center"/>
        <w:rPr>
          <w:rFonts w:hint="eastAsia" w:ascii="BIZ UD明朝 Medium" w:hAnsi="BIZ UD明朝 Medium" w:eastAsia="BIZ UD明朝 Medium"/>
        </w:rPr>
      </w:pPr>
      <w:r>
        <w:rPr>
          <w:rFonts w:hint="eastAsia"/>
        </w:rPr>
        <w:drawing>
          <wp:anchor simplePos="0" relativeHeight="10" behindDoc="0" locked="0" layoutInCell="1" hidden="0" allowOverlap="1">
            <wp:simplePos x="0" y="0"/>
            <wp:positionH relativeFrom="page">
              <wp:posOffset>1533525</wp:posOffset>
            </wp:positionH>
            <wp:positionV relativeFrom="page">
              <wp:posOffset>1708150</wp:posOffset>
            </wp:positionV>
            <wp:extent cx="4533265" cy="2194560"/>
            <wp:effectExtent l="0" t="0" r="0" b="0"/>
            <wp:wrapNone/>
            <wp:docPr id="1030" name="オブジェクト 0"/>
            <a:graphic xmlns:a="http://schemas.openxmlformats.org/drawingml/2006/main">
              <a:graphicData uri="http://schemas.openxmlformats.org/drawingml/2006/chart">
                <c:chart xmlns:c="http://schemas.openxmlformats.org/drawingml/2006/chart" r:id="rId10"/>
              </a:graphicData>
            </a:graphic>
          </wp:anchor>
        </w:drawing>
      </w: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240" w:leftChars="100" w:right="0" w:rightChars="0" w:firstLine="240" w:firstLineChars="100"/>
        <w:rPr>
          <w:rFonts w:hint="eastAsia" w:ascii="BIZ UD明朝 Medium" w:hAnsi="BIZ UD明朝 Medium" w:eastAsia="BIZ UD明朝 Medium"/>
        </w:rPr>
      </w:pPr>
    </w:p>
    <w:p>
      <w:pPr>
        <w:pStyle w:val="0"/>
        <w:ind w:left="0" w:leftChars="0" w:right="0" w:rightChars="0" w:firstLine="0" w:firstLineChars="0"/>
        <w:rPr>
          <w:rFonts w:hint="eastAsia"/>
        </w:rPr>
      </w:pPr>
    </w:p>
    <w:p>
      <w:pPr>
        <w:pStyle w:val="0"/>
        <w:ind w:left="0" w:leftChars="0" w:right="0" w:rightChars="0" w:firstLine="0" w:firstLineChars="0"/>
        <w:rPr>
          <w:rFonts w:hint="eastAsia"/>
        </w:rPr>
      </w:pPr>
    </w:p>
    <w:p>
      <w:pPr>
        <w:pStyle w:val="0"/>
        <w:ind w:left="0" w:leftChars="0" w:right="0" w:rightChars="0" w:firstLine="0" w:firstLineChars="0"/>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3018155</wp:posOffset>
                </wp:positionH>
                <wp:positionV relativeFrom="paragraph">
                  <wp:posOffset>174625</wp:posOffset>
                </wp:positionV>
                <wp:extent cx="3476625" cy="35242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3476625" cy="3524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東京都福祉保健局</w:t>
                            </w:r>
                            <w:r>
                              <w:rPr>
                                <w:rFonts w:hint="eastAsia" w:ascii="BIZ UD明朝 Medium" w:hAnsi="BIZ UD明朝 Medium" w:eastAsia="BIZ UD明朝 Medium"/>
                                <w:color w:val="000000" w:themeColor="text1"/>
                                <w:sz w:val="18"/>
                              </w:rPr>
                              <w:t>HP</w:t>
                            </w:r>
                            <w:r>
                              <w:rPr>
                                <w:rFonts w:hint="eastAsia" w:ascii="BIZ UD明朝 Medium" w:hAnsi="BIZ UD明朝 Medium" w:eastAsia="BIZ UD明朝 Medium"/>
                                <w:b w:val="0"/>
                                <w:color w:val="000000" w:themeColor="text1"/>
                                <w:sz w:val="18"/>
                              </w:rPr>
                              <w:t>　「都内各区市町村の</w:t>
                            </w:r>
                            <w:r>
                              <w:rPr>
                                <w:rFonts w:hint="eastAsia" w:ascii="BIZ UD明朝 Medium" w:hAnsi="BIZ UD明朝 Medium" w:eastAsia="BIZ UD明朝 Medium"/>
                                <w:b w:val="0"/>
                                <w:color w:val="000000" w:themeColor="text1"/>
                                <w:sz w:val="18"/>
                              </w:rPr>
                              <w:t>65</w:t>
                            </w:r>
                            <w:r>
                              <w:rPr>
                                <w:rFonts w:hint="eastAsia" w:ascii="BIZ UD明朝 Medium" w:hAnsi="BIZ UD明朝 Medium" w:eastAsia="BIZ UD明朝 Medium"/>
                                <w:b w:val="0"/>
                                <w:color w:val="000000" w:themeColor="text1"/>
                                <w:sz w:val="18"/>
                              </w:rPr>
                              <w:t>歳健康寿命」より</w:t>
                            </w:r>
                          </w:p>
                        </w:txbxContent>
                      </wps:txbx>
                      <wps:bodyPr vertOverflow="overflow" horzOverflow="overflow" wrap="square" anchor="ctr"/>
                    </wps:wsp>
                  </a:graphicData>
                </a:graphic>
              </wp:anchor>
            </w:drawing>
          </mc:Choice>
          <mc:Fallback>
            <w:pict>
              <v:rect id="オブジェクト 0" style="mso-wrap-distance-right:16pt;mso-wrap-distance-bottom:0pt;margin-top:13.75pt;mso-position-vertical-relative:text;mso-position-horizontal-relative:text;v-text-anchor:middle;position:absolute;height:27.75pt;mso-wrap-distance-top:0pt;width:273.75pt;mso-wrap-distance-left:16pt;margin-left:237.65pt;z-index:12;" o:spid="_x0000_s1031" o:allowincell="t" o:allowoverlap="t" filled="t" fillcolor="#ffffff [3212]" stroked="f" strokecolor="#42709c" strokeweight="1pt" o:spt="1">
                <v:fill/>
                <v:stroke linestyle="single" miterlimit="8" endcap="flat" dashstyle="solid"/>
                <v:textbox style="layout-flow:horizontal;">
                  <w:txbxContent>
                    <w:p>
                      <w:pPr>
                        <w:pStyle w:val="0"/>
                        <w:rPr>
                          <w:rFonts w:hint="eastAsia"/>
                        </w:rPr>
                      </w:pPr>
                      <w:r>
                        <w:rPr>
                          <w:rFonts w:hint="eastAsia" w:ascii="BIZ UD明朝 Medium" w:hAnsi="BIZ UD明朝 Medium" w:eastAsia="BIZ UD明朝 Medium"/>
                          <w:color w:val="000000" w:themeColor="text1"/>
                          <w:sz w:val="18"/>
                        </w:rPr>
                        <w:t>東京都福祉保健局</w:t>
                      </w:r>
                      <w:r>
                        <w:rPr>
                          <w:rFonts w:hint="eastAsia" w:ascii="BIZ UD明朝 Medium" w:hAnsi="BIZ UD明朝 Medium" w:eastAsia="BIZ UD明朝 Medium"/>
                          <w:color w:val="000000" w:themeColor="text1"/>
                          <w:sz w:val="18"/>
                        </w:rPr>
                        <w:t>HP</w:t>
                      </w:r>
                      <w:r>
                        <w:rPr>
                          <w:rFonts w:hint="eastAsia" w:ascii="BIZ UD明朝 Medium" w:hAnsi="BIZ UD明朝 Medium" w:eastAsia="BIZ UD明朝 Medium"/>
                          <w:b w:val="0"/>
                          <w:color w:val="000000" w:themeColor="text1"/>
                          <w:sz w:val="18"/>
                        </w:rPr>
                        <w:t>　「都内各区市町村の</w:t>
                      </w:r>
                      <w:r>
                        <w:rPr>
                          <w:rFonts w:hint="eastAsia" w:ascii="BIZ UD明朝 Medium" w:hAnsi="BIZ UD明朝 Medium" w:eastAsia="BIZ UD明朝 Medium"/>
                          <w:b w:val="0"/>
                          <w:color w:val="000000" w:themeColor="text1"/>
                          <w:sz w:val="18"/>
                        </w:rPr>
                        <w:t>65</w:t>
                      </w:r>
                      <w:r>
                        <w:rPr>
                          <w:rFonts w:hint="eastAsia" w:ascii="BIZ UD明朝 Medium" w:hAnsi="BIZ UD明朝 Medium" w:eastAsia="BIZ UD明朝 Medium"/>
                          <w:b w:val="0"/>
                          <w:color w:val="000000" w:themeColor="text1"/>
                          <w:sz w:val="18"/>
                        </w:rPr>
                        <w:t>歳健康寿命」より</w:t>
                      </w:r>
                    </w:p>
                  </w:txbxContent>
                </v:textbox>
                <v:imagedata o:title=""/>
                <w10:wrap type="none" anchorx="text" anchory="text"/>
              </v:rect>
            </w:pict>
          </mc:Fallback>
        </mc:AlternateContent>
      </w:r>
    </w:p>
    <w:p>
      <w:pPr>
        <w:pStyle w:val="0"/>
        <w:ind w:left="0" w:leftChars="0" w:right="0" w:rightChars="0" w:firstLine="0" w:firstLineChars="0"/>
        <w:rPr>
          <w:rFonts w:hint="eastAsia"/>
        </w:rPr>
      </w:pPr>
    </w:p>
    <w:p>
      <w:pPr>
        <w:pStyle w:val="0"/>
        <w:ind w:left="0" w:leftChars="0" w:right="0" w:rightChars="0" w:firstLine="0" w:firstLineChars="0"/>
        <w:rPr>
          <w:rFonts w:hint="eastAsia"/>
        </w:rPr>
      </w:pPr>
    </w:p>
    <w:p>
      <w:pPr>
        <w:pStyle w:val="0"/>
        <w:ind w:left="0" w:leftChars="0" w:right="0" w:rightChars="0" w:firstLine="0" w:firstLineChars="0"/>
        <w:rPr>
          <w:rFonts w:hint="eastAsia"/>
        </w:rPr>
      </w:pPr>
    </w:p>
    <w:p>
      <w:pPr>
        <w:pStyle w:val="0"/>
        <w:ind w:left="0" w:leftChars="0" w:right="0" w:rightChars="0" w:firstLine="0" w:firstLineChars="0"/>
        <w:rPr>
          <w:rFonts w:hint="eastAsia"/>
        </w:rPr>
      </w:pPr>
      <w:r>
        <w:rPr>
          <w:rFonts w:hint="eastAsia" w:ascii="BIZ UD明朝 Medium" w:hAnsi="BIZ UD明朝 Medium" w:eastAsia="BIZ UD明朝 Medium"/>
        </w:rPr>
        <w:t>（２）その他、地域福祉全体の状況を測ると考えられる指標</w:t>
      </w:r>
    </w:p>
    <w:p>
      <w:pPr>
        <w:pStyle w:val="0"/>
        <w:ind w:left="0" w:leftChars="0" w:right="86" w:rightChars="36" w:hanging="720" w:hangingChars="300"/>
        <w:rPr>
          <w:rFonts w:hint="eastAsia"/>
        </w:rPr>
      </w:pPr>
      <w:r>
        <w:rPr>
          <w:rFonts w:hint="eastAsia"/>
        </w:rPr>
        <w:t>　　</w:t>
      </w: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介護や病気での療養が必要になっても、医療、介護サービスや地域の見守り等を受けながら、身近な地域で暮らし続けられる環境が整っていると思う人の割合</w:t>
      </w:r>
    </w:p>
    <w:p>
      <w:pPr>
        <w:pStyle w:val="0"/>
        <w:ind w:left="0" w:leftChars="0" w:right="0" w:rightChars="0" w:firstLine="0" w:firstLineChars="0"/>
        <w:rPr>
          <w:rFonts w:hint="eastAsia"/>
        </w:rPr>
      </w:pPr>
      <w:r>
        <w:rPr>
          <w:rFonts w:hint="eastAsia"/>
        </w:rPr>
        <w:drawing>
          <wp:anchor simplePos="0" relativeHeight="13" behindDoc="0" locked="0" layoutInCell="1" hidden="0" allowOverlap="1">
            <wp:simplePos x="0" y="0"/>
            <wp:positionH relativeFrom="page">
              <wp:posOffset>836930</wp:posOffset>
            </wp:positionH>
            <wp:positionV relativeFrom="page">
              <wp:posOffset>5488940</wp:posOffset>
            </wp:positionV>
            <wp:extent cx="6120130" cy="3949065"/>
            <wp:effectExtent l="0" t="0" r="0" b="0"/>
            <wp:wrapNone/>
            <wp:docPr id="1032" name="オブジェクト 0"/>
            <a:graphic xmlns:a="http://schemas.openxmlformats.org/drawingml/2006/main">
              <a:graphicData uri="http://schemas.openxmlformats.org/drawingml/2006/chart">
                <c:chart xmlns:c="http://schemas.openxmlformats.org/drawingml/2006/chart" r:id="rId11"/>
              </a:graphicData>
            </a:graphic>
          </wp:anchor>
        </w:drawing>
      </w: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720" w:firstLineChars="300"/>
        <w:rPr>
          <w:rFonts w:hint="eastAsia"/>
        </w:rPr>
      </w:pPr>
    </w:p>
    <w:p>
      <w:pPr>
        <w:pStyle w:val="0"/>
        <w:ind w:left="0" w:leftChars="0" w:right="0" w:rightChars="0" w:firstLine="0" w:firstLineChars="0"/>
        <w:rPr>
          <w:rFonts w:hint="eastAsia"/>
        </w:rPr>
      </w:pPr>
    </w:p>
    <w:p>
      <w:pPr>
        <w:pStyle w:val="0"/>
        <w:ind w:left="0" w:leftChars="0" w:right="0" w:rightChars="0" w:firstLine="720" w:firstLineChars="300"/>
        <w:rPr>
          <w:rFonts w:hint="eastAsia"/>
        </w:rPr>
      </w:pPr>
    </w:p>
    <w:p>
      <w:pPr>
        <w:pStyle w:val="0"/>
        <w:ind w:left="0" w:leftChars="0" w:right="0" w:rightChars="0" w:firstLine="0" w:firstLineChars="0"/>
        <w:rPr>
          <w:rFonts w:hint="eastAsia"/>
        </w:rPr>
      </w:pP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2827655</wp:posOffset>
                </wp:positionH>
                <wp:positionV relativeFrom="paragraph">
                  <wp:posOffset>332105</wp:posOffset>
                </wp:positionV>
                <wp:extent cx="3667125" cy="352425"/>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67125" cy="3524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P103</w:t>
                            </w:r>
                            <w:r>
                              <w:rPr>
                                <w:rFonts w:hint="eastAsia" w:ascii="BIZ UD明朝 Medium" w:hAnsi="BIZ UD明朝 Medium" w:eastAsia="BIZ UD明朝 Medium"/>
                                <w:color w:val="000000" w:themeColor="text1"/>
                                <w:sz w:val="18"/>
                              </w:rPr>
                              <w:t>より</w:t>
                            </w:r>
                          </w:p>
                        </w:txbxContent>
                      </wps:txbx>
                      <wps:bodyPr vertOverflow="overflow" horzOverflow="overflow" wrap="square" anchor="ctr"/>
                    </wps:wsp>
                  </a:graphicData>
                </a:graphic>
              </wp:anchor>
            </w:drawing>
          </mc:Choice>
          <mc:Fallback>
            <w:pict>
              <v:rect id="オブジェクト 0" style="mso-wrap-distance-right:16pt;mso-wrap-distance-bottom:0pt;margin-top:26.15pt;mso-position-vertical-relative:text;mso-position-horizontal-relative:text;v-text-anchor:middle;position:absolute;height:27.75pt;mso-wrap-distance-top:0pt;width:288.75pt;mso-wrap-distance-left:16pt;margin-left:222.65pt;z-index:14;" o:spid="_x0000_s1033" o:allowincell="t" o:allowoverlap="t" filled="t" fillcolor="#ffffff [3212]" stroked="f" strokecolor="#42709c" strokeweight="1pt" o:spt="1">
                <v:fill/>
                <v:stroke linestyle="single" miterlimit="8" endcap="flat" dashstyle="solid"/>
                <v:textbox style="layout-flow:horizontal;">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P103</w:t>
                      </w:r>
                      <w:r>
                        <w:rPr>
                          <w:rFonts w:hint="eastAsia" w:ascii="BIZ UD明朝 Medium" w:hAnsi="BIZ UD明朝 Medium" w:eastAsia="BIZ UD明朝 Medium"/>
                          <w:color w:val="000000" w:themeColor="text1"/>
                          <w:sz w:val="18"/>
                        </w:rPr>
                        <w:t>より</w:t>
                      </w:r>
                    </w:p>
                  </w:txbxContent>
                </v:textbox>
                <v:imagedata o:title=""/>
                <w10:wrap type="none" anchorx="text" anchory="text"/>
              </v:rect>
            </w:pict>
          </mc:Fallback>
        </mc:AlternateContent>
      </w: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平均障害期間</w:t>
      </w:r>
      <w:r>
        <w:rPr>
          <w:rFonts w:hint="eastAsia" w:ascii="BIZ UD明朝 Medium" w:hAnsi="BIZ UD明朝 Medium" w:eastAsia="BIZ UD明朝 Medium"/>
          <w:sz w:val="16"/>
        </w:rPr>
        <w:t>（要介護２の認定を受けてから以上の認定を受けてから死亡までの平均期間）</w:t>
      </w:r>
    </w:p>
    <w:p>
      <w:pPr>
        <w:pStyle w:val="0"/>
        <w:ind w:left="0" w:leftChars="0" w:right="0" w:rightChars="0" w:firstLine="720" w:firstLineChars="300"/>
        <w:jc w:val="center"/>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3018155</wp:posOffset>
                </wp:positionH>
                <wp:positionV relativeFrom="paragraph">
                  <wp:posOffset>2322195</wp:posOffset>
                </wp:positionV>
                <wp:extent cx="3476625" cy="352425"/>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3476625" cy="3524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東京都福祉保健局</w:t>
                            </w:r>
                            <w:r>
                              <w:rPr>
                                <w:rFonts w:hint="eastAsia" w:ascii="BIZ UD明朝 Medium" w:hAnsi="BIZ UD明朝 Medium" w:eastAsia="BIZ UD明朝 Medium"/>
                                <w:color w:val="000000" w:themeColor="text1"/>
                                <w:sz w:val="18"/>
                              </w:rPr>
                              <w:t>HP</w:t>
                            </w:r>
                            <w:r>
                              <w:rPr>
                                <w:rFonts w:hint="eastAsia" w:ascii="BIZ UD明朝 Medium" w:hAnsi="BIZ UD明朝 Medium" w:eastAsia="BIZ UD明朝 Medium"/>
                                <w:b w:val="0"/>
                                <w:color w:val="000000" w:themeColor="text1"/>
                                <w:sz w:val="18"/>
                              </w:rPr>
                              <w:t>　「都内各区市町村の</w:t>
                            </w:r>
                            <w:r>
                              <w:rPr>
                                <w:rFonts w:hint="eastAsia" w:ascii="BIZ UD明朝 Medium" w:hAnsi="BIZ UD明朝 Medium" w:eastAsia="BIZ UD明朝 Medium"/>
                                <w:b w:val="0"/>
                                <w:color w:val="000000" w:themeColor="text1"/>
                                <w:sz w:val="18"/>
                              </w:rPr>
                              <w:t>65</w:t>
                            </w:r>
                            <w:r>
                              <w:rPr>
                                <w:rFonts w:hint="eastAsia" w:ascii="BIZ UD明朝 Medium" w:hAnsi="BIZ UD明朝 Medium" w:eastAsia="BIZ UD明朝 Medium"/>
                                <w:b w:val="0"/>
                                <w:color w:val="000000" w:themeColor="text1"/>
                                <w:sz w:val="18"/>
                              </w:rPr>
                              <w:t>歳健康寿命」より</w:t>
                            </w:r>
                          </w:p>
                        </w:txbxContent>
                      </wps:txbx>
                      <wps:bodyPr vertOverflow="overflow" horzOverflow="overflow" wrap="square" anchor="ctr"/>
                    </wps:wsp>
                  </a:graphicData>
                </a:graphic>
              </wp:anchor>
            </w:drawing>
          </mc:Choice>
          <mc:Fallback>
            <w:pict>
              <v:rect id="オブジェクト 0" style="mso-wrap-distance-right:16pt;mso-wrap-distance-bottom:0pt;margin-top:182.85pt;mso-position-vertical-relative:text;mso-position-horizontal-relative:text;v-text-anchor:middle;position:absolute;height:27.75pt;mso-wrap-distance-top:0pt;width:273.75pt;mso-wrap-distance-left:16pt;margin-left:237.65pt;z-index:7;" o:spid="_x0000_s1034" o:allowincell="t" o:allowoverlap="t" filled="t" fillcolor="#ffffff [3212]" stroked="f" strokecolor="#42709c" strokeweight="1pt" o:spt="1">
                <v:fill/>
                <v:stroke linestyle="single" miterlimit="8" endcap="flat" dashstyle="solid"/>
                <v:textbox style="layout-flow:horizontal;">
                  <w:txbxContent>
                    <w:p>
                      <w:pPr>
                        <w:pStyle w:val="0"/>
                        <w:rPr>
                          <w:rFonts w:hint="eastAsia"/>
                        </w:rPr>
                      </w:pPr>
                      <w:r>
                        <w:rPr>
                          <w:rFonts w:hint="eastAsia" w:ascii="BIZ UD明朝 Medium" w:hAnsi="BIZ UD明朝 Medium" w:eastAsia="BIZ UD明朝 Medium"/>
                          <w:color w:val="000000" w:themeColor="text1"/>
                          <w:sz w:val="18"/>
                        </w:rPr>
                        <w:t>東京都福祉保健局</w:t>
                      </w:r>
                      <w:r>
                        <w:rPr>
                          <w:rFonts w:hint="eastAsia" w:ascii="BIZ UD明朝 Medium" w:hAnsi="BIZ UD明朝 Medium" w:eastAsia="BIZ UD明朝 Medium"/>
                          <w:color w:val="000000" w:themeColor="text1"/>
                          <w:sz w:val="18"/>
                        </w:rPr>
                        <w:t>HP</w:t>
                      </w:r>
                      <w:r>
                        <w:rPr>
                          <w:rFonts w:hint="eastAsia" w:ascii="BIZ UD明朝 Medium" w:hAnsi="BIZ UD明朝 Medium" w:eastAsia="BIZ UD明朝 Medium"/>
                          <w:b w:val="0"/>
                          <w:color w:val="000000" w:themeColor="text1"/>
                          <w:sz w:val="18"/>
                        </w:rPr>
                        <w:t>　「都内各区市町村の</w:t>
                      </w:r>
                      <w:r>
                        <w:rPr>
                          <w:rFonts w:hint="eastAsia" w:ascii="BIZ UD明朝 Medium" w:hAnsi="BIZ UD明朝 Medium" w:eastAsia="BIZ UD明朝 Medium"/>
                          <w:b w:val="0"/>
                          <w:color w:val="000000" w:themeColor="text1"/>
                          <w:sz w:val="18"/>
                        </w:rPr>
                        <w:t>65</w:t>
                      </w:r>
                      <w:r>
                        <w:rPr>
                          <w:rFonts w:hint="eastAsia" w:ascii="BIZ UD明朝 Medium" w:hAnsi="BIZ UD明朝 Medium" w:eastAsia="BIZ UD明朝 Medium"/>
                          <w:b w:val="0"/>
                          <w:color w:val="000000" w:themeColor="text1"/>
                          <w:sz w:val="18"/>
                        </w:rPr>
                        <w:t>歳健康寿命」より</w:t>
                      </w:r>
                    </w:p>
                  </w:txbxContent>
                </v:textbox>
                <v:imagedata o:title=""/>
                <w10:wrap type="none" anchorx="text" anchory="text"/>
              </v:rect>
            </w:pict>
          </mc:Fallback>
        </mc:AlternateContent>
      </w:r>
      <w:r>
        <w:rPr>
          <w:rFonts w:hint="eastAsia"/>
        </w:rPr>
        <w:drawing>
          <wp:inline distT="0" distB="0" distL="203200" distR="203200">
            <wp:extent cx="4380230" cy="2374900"/>
            <wp:effectExtent l="0" t="0" r="0" b="0"/>
            <wp:docPr id="1035"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ind w:left="0" w:leftChars="0" w:right="0" w:rightChars="0" w:firstLine="0" w:firstLineChars="0"/>
        <w:rPr>
          <w:rFonts w:hint="eastAsia"/>
        </w:rPr>
      </w:pPr>
    </w:p>
    <w:p>
      <w:pPr>
        <w:pStyle w:val="0"/>
        <w:ind w:leftChars="0" w:right="960" w:rightChars="400" w:firstLineChars="0"/>
        <w:rPr>
          <w:rFonts w:hint="eastAsia" w:ascii="BIZ UD明朝 Medium" w:hAnsi="BIZ UD明朝 Medium" w:eastAsia="BIZ UD明朝 Medium"/>
        </w:rPr>
      </w:pPr>
      <w:r>
        <w:rPr>
          <w:rFonts w:hint="eastAsia"/>
        </w:rPr>
        <w:t>　　</w:t>
      </w: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地域の健康福祉の相談機関について「身近に感じる」と回答した人の割合</w:t>
      </w:r>
    </w:p>
    <w:p>
      <w:pPr>
        <w:pStyle w:val="0"/>
        <w:ind w:leftChars="0" w:right="960" w:rightChars="400" w:firstLineChars="0"/>
        <w:rPr>
          <w:rFonts w:hint="eastAsia"/>
        </w:rPr>
      </w:pPr>
      <w:r>
        <w:rPr>
          <w:rFonts w:hint="eastAsia" w:ascii="BIZ UD明朝 Medium" w:hAnsi="BIZ UD明朝 Medium" w:eastAsia="BIZ UD明朝 Medium"/>
        </w:rPr>
        <w:t>　　</w:t>
      </w:r>
      <w:r>
        <w:rPr>
          <w:rFonts w:hint="eastAsia"/>
        </w:rPr>
        <w:drawing>
          <wp:anchor simplePos="0" relativeHeight="3" behindDoc="0" locked="0" layoutInCell="1" hidden="0" allowOverlap="1">
            <wp:simplePos x="0" y="0"/>
            <wp:positionH relativeFrom="page">
              <wp:posOffset>1038225</wp:posOffset>
            </wp:positionH>
            <wp:positionV relativeFrom="page">
              <wp:posOffset>4356100</wp:posOffset>
            </wp:positionV>
            <wp:extent cx="6010275" cy="2543175"/>
            <wp:effectExtent l="0" t="0" r="0" b="0"/>
            <wp:wrapNone/>
            <wp:docPr id="1036" name="オブジェクト 0"/>
            <a:graphic xmlns:a="http://schemas.openxmlformats.org/drawingml/2006/main">
              <a:graphicData uri="http://schemas.openxmlformats.org/drawingml/2006/chart">
                <c:chart xmlns:c="http://schemas.openxmlformats.org/drawingml/2006/chart" r:id="rId13"/>
              </a:graphicData>
            </a:graphic>
          </wp:anchor>
        </w:drawing>
      </w:r>
      <w:r>
        <w:rPr>
          <w:rFonts w:hint="eastAsia" w:ascii="BIZ UD明朝 Medium" w:hAnsi="BIZ UD明朝 Medium" w:eastAsia="BIZ UD明朝 Medium"/>
        </w:rPr>
        <w:t>　ア　すこやか福祉センター</w:t>
      </w:r>
    </w:p>
    <w:p>
      <w:pPr>
        <w:pStyle w:val="0"/>
        <w:ind w:leftChars="0" w:right="960" w:rightChars="40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p>
    <w:p>
      <w:pPr>
        <w:pStyle w:val="0"/>
        <w:ind w:left="0" w:leftChars="0" w:right="960" w:rightChars="400" w:firstLine="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p>
    <w:p>
      <w:pPr>
        <w:pStyle w:val="0"/>
        <w:ind w:leftChars="0" w:right="960" w:rightChars="400" w:firstLineChars="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2710815</wp:posOffset>
                </wp:positionH>
                <wp:positionV relativeFrom="paragraph">
                  <wp:posOffset>240030</wp:posOffset>
                </wp:positionV>
                <wp:extent cx="3667125" cy="352425"/>
                <wp:effectExtent l="0" t="0" r="635" b="63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67125" cy="3524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P142</w:t>
                            </w:r>
                            <w:r>
                              <w:rPr>
                                <w:rFonts w:hint="eastAsia" w:ascii="BIZ UD明朝 Medium" w:hAnsi="BIZ UD明朝 Medium" w:eastAsia="BIZ UD明朝 Medium"/>
                                <w:color w:val="000000" w:themeColor="text1"/>
                                <w:sz w:val="18"/>
                              </w:rPr>
                              <w:t>より</w:t>
                            </w:r>
                          </w:p>
                        </w:txbxContent>
                      </wps:txbx>
                      <wps:bodyPr vertOverflow="overflow" horzOverflow="overflow" wrap="square" anchor="ctr"/>
                    </wps:wsp>
                  </a:graphicData>
                </a:graphic>
              </wp:anchor>
            </w:drawing>
          </mc:Choice>
          <mc:Fallback>
            <w:pict>
              <v:rect id="オブジェクト 0" style="mso-wrap-distance-right:16pt;mso-wrap-distance-bottom:0pt;margin-top:18.89pt;mso-position-vertical-relative:text;mso-position-horizontal-relative:text;v-text-anchor:middle;position:absolute;height:27.75pt;mso-wrap-distance-top:0pt;width:288.75pt;mso-wrap-distance-left:16pt;margin-left:213.45pt;z-index:5;" o:spid="_x0000_s1037" o:allowincell="t" o:allowoverlap="t" filled="t" fillcolor="#ffffff [3212]" stroked="f" strokecolor="#42709c" strokeweight="1pt" o:spt="1">
                <v:fill/>
                <v:stroke linestyle="single" miterlimit="8" endcap="flat" dashstyle="solid"/>
                <v:textbox style="layout-flow:horizontal;">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P142</w:t>
                      </w:r>
                      <w:r>
                        <w:rPr>
                          <w:rFonts w:hint="eastAsia" w:ascii="BIZ UD明朝 Medium" w:hAnsi="BIZ UD明朝 Medium" w:eastAsia="BIZ UD明朝 Medium"/>
                          <w:color w:val="000000" w:themeColor="text1"/>
                          <w:sz w:val="18"/>
                        </w:rPr>
                        <w:t>より</w:t>
                      </w:r>
                    </w:p>
                  </w:txbxContent>
                </v:textbox>
                <v:imagedata o:title=""/>
                <w10:wrap type="none" anchorx="text" anchory="text"/>
              </v:rect>
            </w:pict>
          </mc:Fallback>
        </mc:AlternateContent>
      </w:r>
    </w:p>
    <w:p>
      <w:pPr>
        <w:pStyle w:val="0"/>
        <w:ind w:left="0" w:leftChars="0" w:right="960" w:rightChars="400" w:firstLine="0" w:firstLineChars="0"/>
        <w:rPr>
          <w:rFonts w:hint="eastAsia"/>
        </w:rPr>
      </w:pPr>
    </w:p>
    <w:p>
      <w:pPr>
        <w:pStyle w:val="0"/>
        <w:ind w:left="0" w:leftChars="0" w:right="960" w:rightChars="400" w:firstLine="480" w:firstLineChars="200"/>
        <w:rPr>
          <w:rFonts w:hint="eastAsia"/>
        </w:rPr>
      </w:pPr>
      <w:r>
        <w:rPr>
          <w:rFonts w:hint="eastAsia" w:ascii="BIZ UDP明朝 Medium" w:hAnsi="BIZ UDP明朝 Medium" w:eastAsia="BIZ UDP明朝 Medium"/>
        </w:rPr>
        <w:t>イ</w:t>
      </w:r>
      <w:r>
        <w:rPr>
          <w:rFonts w:hint="eastAsia" w:ascii="BIZ UD明朝 Medium" w:hAnsi="BIZ UD明朝 Medium" w:eastAsia="BIZ UD明朝 Medium"/>
        </w:rPr>
        <w:t>　区民活動センター</w:t>
      </w:r>
    </w:p>
    <w:p>
      <w:pPr>
        <w:pStyle w:val="0"/>
        <w:ind w:left="0" w:leftChars="0" w:right="960" w:rightChars="400" w:firstLine="240" w:firstLineChars="100"/>
        <w:rPr>
          <w:rFonts w:hint="eastAsia"/>
        </w:rPr>
      </w:pPr>
      <w:r>
        <w:rPr>
          <w:rFonts w:hint="eastAsia"/>
        </w:rPr>
        <w:t>　</w:t>
      </w:r>
      <w:r>
        <w:rPr>
          <w:rFonts w:hint="eastAsia"/>
        </w:rPr>
        <w:drawing>
          <wp:anchor simplePos="0" relativeHeight="4" behindDoc="0" locked="0" layoutInCell="1" hidden="0" allowOverlap="1">
            <wp:simplePos x="0" y="0"/>
            <wp:positionH relativeFrom="page">
              <wp:posOffset>1123950</wp:posOffset>
            </wp:positionH>
            <wp:positionV relativeFrom="page">
              <wp:posOffset>7393940</wp:posOffset>
            </wp:positionV>
            <wp:extent cx="5648325" cy="2449830"/>
            <wp:effectExtent l="0" t="0" r="0" b="0"/>
            <wp:wrapNone/>
            <wp:docPr id="1038" name="オブジェクト 0"/>
            <a:graphic xmlns:a="http://schemas.openxmlformats.org/drawingml/2006/main">
              <a:graphicData uri="http://schemas.openxmlformats.org/drawingml/2006/chart">
                <c:chart xmlns:c="http://schemas.openxmlformats.org/drawingml/2006/chart" r:id="rId14"/>
              </a:graphicData>
            </a:graphic>
          </wp:anchor>
        </w:drawing>
      </w: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240" w:firstLineChars="100"/>
        <w:rPr>
          <w:rFonts w:hint="eastAsia"/>
        </w:rPr>
      </w:pPr>
    </w:p>
    <w:p>
      <w:pPr>
        <w:pStyle w:val="0"/>
        <w:ind w:left="0" w:leftChars="0" w:right="960" w:rightChars="400" w:firstLine="0" w:firstLineChars="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2827655</wp:posOffset>
                </wp:positionH>
                <wp:positionV relativeFrom="paragraph">
                  <wp:posOffset>513080</wp:posOffset>
                </wp:positionV>
                <wp:extent cx="3667125" cy="304800"/>
                <wp:effectExtent l="0" t="0" r="635" b="63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67125" cy="304800"/>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P142</w:t>
                            </w:r>
                            <w:r>
                              <w:rPr>
                                <w:rFonts w:hint="eastAsia" w:ascii="BIZ UD明朝 Medium" w:hAnsi="BIZ UD明朝 Medium" w:eastAsia="BIZ UD明朝 Medium"/>
                                <w:color w:val="000000" w:themeColor="text1"/>
                                <w:sz w:val="18"/>
                              </w:rPr>
                              <w:t>より</w:t>
                            </w:r>
                          </w:p>
                        </w:txbxContent>
                      </wps:txbx>
                      <wps:bodyPr vertOverflow="overflow" horzOverflow="overflow" wrap="square" anchor="ctr"/>
                    </wps:wsp>
                  </a:graphicData>
                </a:graphic>
              </wp:anchor>
            </w:drawing>
          </mc:Choice>
          <mc:Fallback>
            <w:pict>
              <v:rect id="オブジェクト 0" style="mso-wrap-distance-right:16pt;mso-wrap-distance-bottom:0pt;margin-top:40.4pt;mso-position-vertical-relative:text;mso-position-horizontal-relative:text;v-text-anchor:middle;position:absolute;height:24pt;mso-wrap-distance-top:0pt;width:288.75pt;mso-wrap-distance-left:16pt;margin-left:222.65pt;z-index:6;" o:spid="_x0000_s1039" o:allowincell="t" o:allowoverlap="t" filled="t" fillcolor="#ffffff [3212]" stroked="f" strokecolor="#42709c" strokeweight="1pt" o:spt="1">
                <v:fill/>
                <v:stroke linestyle="single" miterlimit="8" endcap="flat" dashstyle="solid"/>
                <v:textbox style="layout-flow:horizontal;">
                  <w:txbxContent>
                    <w:p>
                      <w:pPr>
                        <w:pStyle w:val="0"/>
                        <w:rPr>
                          <w:rFonts w:hint="eastAsia"/>
                        </w:rPr>
                      </w:pPr>
                      <w:r>
                        <w:rPr>
                          <w:rFonts w:hint="eastAsia" w:ascii="BIZ UD明朝 Medium" w:hAnsi="BIZ UD明朝 Medium" w:eastAsia="BIZ UD明朝 Medium"/>
                          <w:color w:val="000000" w:themeColor="text1"/>
                          <w:sz w:val="18"/>
                        </w:rPr>
                        <w:t>令和</w:t>
                      </w:r>
                      <w:r>
                        <w:rPr>
                          <w:rFonts w:hint="eastAsia" w:ascii="BIZ UD明朝 Medium" w:hAnsi="BIZ UD明朝 Medium" w:eastAsia="BIZ UD明朝 Medium"/>
                          <w:color w:val="000000" w:themeColor="text1"/>
                          <w:sz w:val="18"/>
                        </w:rPr>
                        <w:t>2</w:t>
                      </w:r>
                      <w:r>
                        <w:rPr>
                          <w:rFonts w:hint="eastAsia" w:ascii="BIZ UD明朝 Medium" w:hAnsi="BIZ UD明朝 Medium" w:eastAsia="BIZ UD明朝 Medium"/>
                          <w:color w:val="000000" w:themeColor="text1"/>
                          <w:sz w:val="18"/>
                        </w:rPr>
                        <w:t>年度（</w:t>
                      </w:r>
                      <w:r>
                        <w:rPr>
                          <w:rFonts w:hint="eastAsia" w:ascii="BIZ UD明朝 Medium" w:hAnsi="BIZ UD明朝 Medium" w:eastAsia="BIZ UD明朝 Medium"/>
                          <w:color w:val="000000" w:themeColor="text1"/>
                          <w:sz w:val="18"/>
                        </w:rPr>
                        <w:t>2020</w:t>
                      </w:r>
                      <w:r>
                        <w:rPr>
                          <w:rFonts w:hint="eastAsia" w:ascii="BIZ UD明朝 Medium" w:hAnsi="BIZ UD明朝 Medium" w:eastAsia="BIZ UD明朝 Medium"/>
                          <w:color w:val="000000" w:themeColor="text1"/>
                          <w:sz w:val="18"/>
                        </w:rPr>
                        <w:t>年度）健康福祉に関する意識調査報告書</w:t>
                      </w:r>
                      <w:r>
                        <w:rPr>
                          <w:rFonts w:hint="eastAsia" w:ascii="BIZ UD明朝 Medium" w:hAnsi="BIZ UD明朝 Medium" w:eastAsia="BIZ UD明朝 Medium"/>
                          <w:b w:val="1"/>
                          <w:color w:val="000000" w:themeColor="text1"/>
                          <w:sz w:val="18"/>
                        </w:rPr>
                        <w:t>P142</w:t>
                      </w:r>
                      <w:r>
                        <w:rPr>
                          <w:rFonts w:hint="eastAsia" w:ascii="BIZ UD明朝 Medium" w:hAnsi="BIZ UD明朝 Medium" w:eastAsia="BIZ UD明朝 Medium"/>
                          <w:color w:val="000000" w:themeColor="text1"/>
                          <w:sz w:val="18"/>
                        </w:rPr>
                        <w:t>より</w:t>
                      </w:r>
                    </w:p>
                  </w:txbxContent>
                </v:textbox>
                <v:imagedata o:title=""/>
                <w10:wrap type="none" anchorx="text" anchory="text"/>
              </v:rect>
            </w:pict>
          </mc:Fallback>
        </mc:AlternateContent>
      </w:r>
    </w:p>
    <w:sectPr>
      <w:headerReference r:id="rId6" w:type="default"/>
      <w:footerReference r:id="rId8" w:type="default"/>
      <w:headerReference r:id="rId5" w:type="first"/>
      <w:footerReference r:id="rId7" w:type="first"/>
      <w:pgSz w:w="11906" w:h="16838"/>
      <w:pgMar w:top="1440" w:right="1080" w:bottom="1440" w:left="1080" w:header="851" w:footer="992" w:gutter="0"/>
      <w:pgBorders w:zOrder="front" w:display="allPages" w:offsetFrom="page"/>
      <w:cols w:space="720"/>
      <w:titlePg w:val="1"/>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470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0"/>
      <w:gridCol w:w="1260"/>
      <w:gridCol w:w="1341"/>
    </w:tblGrid>
    <w:tr>
      <w:trPr>
        <w:cantSpli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sz w:val="24"/>
            </w:rPr>
          </w:pPr>
          <w:r>
            <w:rPr>
              <w:rFonts w:hint="eastAsia" w:ascii="BIZ UD明朝 Medium" w:hAnsi="BIZ UD明朝 Medium" w:eastAsia="BIZ UD明朝 Medium"/>
              <w:sz w:val="24"/>
            </w:rPr>
            <w:t>健康福祉審議会</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sz w:val="24"/>
            </w:rPr>
          </w:pPr>
          <w:r>
            <w:rPr>
              <w:rFonts w:hint="eastAsia" w:ascii="BIZ UD明朝 Medium" w:hAnsi="BIZ UD明朝 Medium" w:eastAsia="BIZ UD明朝 Medium"/>
              <w:sz w:val="24"/>
            </w:rPr>
            <w:t>2020/12</w:t>
          </w:r>
        </w:p>
      </w:tc>
      <w:tc>
        <w:tcPr>
          <w:tcW w:w="13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資料１</w:t>
          </w:r>
          <w:r>
            <w:rPr>
              <w:rFonts w:hint="eastAsia" w:ascii="BIZ UD明朝 Medium" w:hAnsi="BIZ UD明朝 Medium" w:eastAsia="BIZ UD明朝 Medium"/>
              <w:b w:val="1"/>
              <w:sz w:val="24"/>
            </w:rPr>
            <w:t>-</w:t>
          </w:r>
          <w:r>
            <w:rPr>
              <w:rFonts w:hint="eastAsia" w:ascii="BIZ UD明朝 Medium" w:hAnsi="BIZ UD明朝 Medium" w:eastAsia="BIZ UD明朝 Medium"/>
              <w:b w:val="1"/>
              <w:sz w:val="24"/>
            </w:rPr>
            <w:t>１</w:t>
          </w:r>
        </w:p>
      </w:tc>
    </w:tr>
    <w:tr>
      <w:trPr>
        <w:cantSplit/>
      </w:trPr>
      <w:tc>
        <w:tcPr>
          <w:tcW w:w="33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第６回　地域福祉部会</w:t>
          </w:r>
        </w:p>
      </w:tc>
      <w:tc>
        <w:tcPr>
          <w:tcW w:w="13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sz w:val="20"/>
            </w:rPr>
          </w:pPr>
        </w:p>
      </w:tc>
    </w:tr>
  </w:tbl>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hanging="100" w:hangingChars="10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chart" Target="charts/chart1.xml"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chart" Target="charts/chart4.xml" /><Relationship Id="rId13" Type="http://schemas.openxmlformats.org/officeDocument/2006/relationships/chart" Target="charts/chart5.xml" /><Relationship Id="rId14" Type="http://schemas.openxmlformats.org/officeDocument/2006/relationships/chart" Target="charts/chart6.xml" /><Relationship Id="rId15"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02368561\AppData\Local\Temp\SOWDIR0\01_2020&#20013;&#37326;&#21306;&#20581;&#24247;&#31119;&#31049;_&#22259;&#65288;&#12464;&#12521;&#12501;&#65289;.xlsx" TargetMode="External" /><Relationship Id="rId2" Type="http://schemas.openxmlformats.org/officeDocument/2006/relationships/chartUserShapes" Target="../drawings/drawing2.xml" /><Relationship Id="rId3" Type="http://schemas.openxmlformats.org/officeDocument/2006/relationships/themeOverride" Target="../theme/themeOverride1.xml" /></Relationships>
</file>

<file path=word/charts/_rels/chart2.xml.rels><?xml version="1.0" encoding="UTF-8"?><Relationships xmlns="http://schemas.openxmlformats.org/package/2006/relationships"><Relationship Id="rId1" Type="http://schemas.openxmlformats.org/officeDocument/2006/relationships/package" Target="../embeddings/JUSTCalc_Worksheet1.xlsx" /><Relationship Id="rId2" Type="http://schemas.openxmlformats.org/officeDocument/2006/relationships/themeOverride" Target="../theme/themeOverride2.xml" /><Relationship Id="rId3" Type="http://schemas.microsoft.com/office/2011/relationships/chartColorStyle" Target="colors1.xml" /><Relationship Id="rId4" Type="http://schemas.microsoft.com/office/2011/relationships/chartStyle" Target="style1.xml" /></Relationships>
</file>

<file path=word/charts/_rels/chart3.xml.rels><?xml version="1.0" encoding="UTF-8"?><Relationships xmlns="http://schemas.openxmlformats.org/package/2006/relationships"><Relationship Id="rId1" Type="http://schemas.openxmlformats.org/officeDocument/2006/relationships/oleObject" Target="file:///C:\Users\02368561\AppData\Local\Temp\SOWDIR0\01_2020&#20013;&#37326;&#21306;&#20581;&#24247;&#31119;&#31049;_&#22259;&#65288;&#12464;&#12521;&#12501;&#65289;.xlsx" TargetMode="External" /><Relationship Id="rId2" Type="http://schemas.openxmlformats.org/officeDocument/2006/relationships/chartUserShapes" Target="../drawings/drawing1.xml" /><Relationship Id="rId3" Type="http://schemas.openxmlformats.org/officeDocument/2006/relationships/themeOverride" Target="../theme/themeOverride3.xml" /></Relationships>
</file>

<file path=word/charts/_rels/chart4.xml.rels><?xml version="1.0" encoding="UTF-8"?><Relationships xmlns="http://schemas.openxmlformats.org/package/2006/relationships"><Relationship Id="rId1" Type="http://schemas.openxmlformats.org/officeDocument/2006/relationships/package" Target="../embeddings/JUSTCalc_Worksheet2.xlsx" /><Relationship Id="rId2" Type="http://schemas.microsoft.com/office/2011/relationships/chartColorStyle" Target="colors2.xml" /><Relationship Id="rId3" Type="http://schemas.microsoft.com/office/2011/relationships/chartStyle" Target="style2.xml" /></Relationships>
</file>

<file path=word/charts/_rels/chart5.xml.rels><?xml version="1.0" encoding="UTF-8"?><Relationships xmlns="http://schemas.openxmlformats.org/package/2006/relationships"><Relationship Id="rId1" Type="http://schemas.openxmlformats.org/officeDocument/2006/relationships/oleObject" Target="file:///C:\Users\02368561\AppData\Local\Temp\SOWDIR0\01_2020&#20013;&#37326;&#21306;&#20581;&#24247;&#31119;&#31049;_&#22259;&#65288;&#12464;&#12521;&#12501;&#65289;.xlsx" TargetMode="External" /><Relationship Id="rId2" Type="http://schemas.openxmlformats.org/officeDocument/2006/relationships/chartUserShapes" Target="../drawings/drawing3.xml" /><Relationship Id="rId3" Type="http://schemas.openxmlformats.org/officeDocument/2006/relationships/themeOverride" Target="../theme/themeOverride4.xml" /></Relationships>
</file>

<file path=word/charts/_rels/chart6.xml.rels><?xml version="1.0" encoding="UTF-8"?><Relationships xmlns="http://schemas.openxmlformats.org/package/2006/relationships"><Relationship Id="rId1" Type="http://schemas.openxmlformats.org/officeDocument/2006/relationships/oleObject" Target="file:///C:\Users\02368561\AppData\Local\Temp\SOWDIR0\01_2020&#20013;&#37326;&#21306;&#20581;&#24247;&#31119;&#31049;_&#22259;&#65288;&#12464;&#12521;&#12501;&#65289;.xlsx" TargetMode="External" /><Relationship Id="rId2" Type="http://schemas.openxmlformats.org/officeDocument/2006/relationships/chartUserShapes" Target="../drawings/drawing4.xml" /><Relationship Id="rId3" Type="http://schemas.openxmlformats.org/officeDocument/2006/relationships/themeOverride" Target="../theme/themeOverride5.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3821138211382e-002"/>
          <c:y val="5.232558139534884e-002"/>
          <c:w val="0.70731707317073167"/>
          <c:h val="0.7441860465116279"/>
        </c:manualLayout>
      </c:layout>
      <c:barChart>
        <c:barDir val="col"/>
        <c:grouping val="percentStacked"/>
        <c:varyColors val="0"/>
        <c:ser>
          <c:idx val="3"/>
          <c:order val="0"/>
          <c:tx>
            <c:strRef>
              <c:f>'[0]2-53'!$H$21</c:f>
              <c:strCache>
                <c:ptCount val="1"/>
                <c:pt idx="0">
                  <c:v>無回答</c:v>
                </c:pt>
              </c:strCache>
            </c:strRef>
          </c:tx>
          <c:spPr>
            <a:noFill/>
            <a:ln>
              <a:solidFill>
                <a:srgbClr val="000000"/>
              </a:solid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6.6773069100622348e-002"/>
                  <c:y val="-3.872185899813977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6.5031283423941683e-002"/>
                  <c:y val="-3.8736219535383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6.8550460800124141e-002"/>
                  <c:y val="-3.405229097107814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6.6783321418477509e-002"/>
                  <c:y val="-3.857559426695440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6.8536052137192632e-002"/>
                  <c:y val="-2.18713641579605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5.800055644432079e-002"/>
                  <c:y val="-3.742957213674123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'[0]2-53'!$B$25:$B$29</c:f>
              <c:strCache>
                <c:ptCount val="5"/>
                <c:pt idx="0">
                  <c:v>2016年度
（n=1,186）</c:v>
                </c:pt>
                <c:pt idx="1">
                  <c:v>2017年度
（n=1,078）</c:v>
                </c:pt>
                <c:pt idx="2">
                  <c:v>2018年度
  （n =1,046）</c:v>
                </c:pt>
                <c:pt idx="3">
                  <c:v>2019年度
  （n =1,028）</c:v>
                </c:pt>
                <c:pt idx="4">
                  <c:v>2020年度
  （n =1,379）</c:v>
                </c:pt>
              </c:strCache>
            </c:strRef>
          </c:cat>
          <c:val>
            <c:numRef>
              <c:f>'[01_2020中野区健康福祉_図（グラフ）.xlsx]2-53'!$H$25:$H$29</c:f>
              <c:numCache>
                <c:formatCode>0.0</c:formatCode>
                <c:ptCount val="5"/>
                <c:pt idx="0">
                  <c:v>0.6</c:v>
                </c:pt>
                <c:pt idx="1">
                  <c:v>1</c:v>
                </c:pt>
                <c:pt idx="2">
                  <c:v>1.4340344168260037</c:v>
                </c:pt>
                <c:pt idx="3">
                  <c:v>1.2645914396887159</c:v>
                </c:pt>
                <c:pt idx="4">
                  <c:v>2.1754894851341553</c:v>
                </c:pt>
              </c:numCache>
            </c:numRef>
          </c:val>
        </c:ser>
        <c:ser>
          <c:idx val="2"/>
          <c:order val="1"/>
          <c:tx>
            <c:strRef>
              <c:f>'[0]2-53'!$G$21</c:f>
              <c:strCache>
                <c:ptCount val="1"/>
                <c:pt idx="0">
                  <c:v>その他</c:v>
                </c:pt>
              </c:strCache>
            </c:strRef>
          </c:tx>
          <c:spPr>
            <a:pattFill prst="pct60">
              <a:fgClr>
                <a:sysClr val="windowText" lastClr="000000"/>
              </a:fgClr>
              <a:bgClr>
                <a:sysClr val="window" lastClr="FFFFFF"/>
              </a:bgClr>
            </a:pattFill>
            <a:ln>
              <a:solidFill>
                <a:schemeClr val="tx1"/>
              </a:solid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5.2657289952174322e-002"/>
                  <c:y val="-6.4245054589986722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2639279123509949e-002"/>
                  <c:y val="-6.765142721135653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5.441348429178651e-002"/>
                  <c:y val="-6.5001908089902277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5.2662970290445393e-002"/>
                  <c:y val="-6.372275653171750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5.4398937084019133e-002"/>
                  <c:y val="-5.413470449870422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5.0880016693329623e-002"/>
                  <c:y val="-8.9236805955582491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spPr>
              <a:no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'[0]2-53'!$B$25:$B$29</c:f>
              <c:strCache>
                <c:ptCount val="5"/>
                <c:pt idx="0">
                  <c:v>2016年度
（n=1,186）</c:v>
                </c:pt>
                <c:pt idx="1">
                  <c:v>2017年度
（n=1,078）</c:v>
                </c:pt>
                <c:pt idx="2">
                  <c:v>2018年度
  （n =1,046）</c:v>
                </c:pt>
                <c:pt idx="3">
                  <c:v>2019年度
  （n =1,028）</c:v>
                </c:pt>
                <c:pt idx="4">
                  <c:v>2020年度
  （n =1,379）</c:v>
                </c:pt>
              </c:strCache>
            </c:strRef>
          </c:cat>
          <c:val>
            <c:numRef>
              <c:f>'[01_2020中野区健康福祉_図（グラフ）.xlsx]2-53'!$G$25:$G$29</c:f>
              <c:numCache>
                <c:formatCode>0.0</c:formatCode>
                <c:ptCount val="5"/>
                <c:pt idx="0">
                  <c:v>1.7</c:v>
                </c:pt>
                <c:pt idx="1">
                  <c:v>1.3</c:v>
                </c:pt>
                <c:pt idx="2">
                  <c:v>1.5296367112810707</c:v>
                </c:pt>
                <c:pt idx="3">
                  <c:v>1.9455252918287935</c:v>
                </c:pt>
                <c:pt idx="4">
                  <c:v>1.3052936910804931</c:v>
                </c:pt>
              </c:numCache>
            </c:numRef>
          </c:val>
        </c:ser>
        <c:ser>
          <c:idx val="1"/>
          <c:order val="2"/>
          <c:tx>
            <c:strRef>
              <c:f>'[0]2-53'!$F$21</c:f>
              <c:strCache>
                <c:ptCount val="1"/>
                <c:pt idx="0">
                  <c:v>わからない</c:v>
                </c:pt>
              </c:strCache>
            </c:strRef>
          </c:tx>
          <c:spPr>
            <a:pattFill prst="ltDnDiag">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'[0]2-53'!$B$25:$B$29</c:f>
              <c:strCache>
                <c:ptCount val="5"/>
                <c:pt idx="0">
                  <c:v>2016年度
（n=1,186）</c:v>
                </c:pt>
                <c:pt idx="1">
                  <c:v>2017年度
（n=1,078）</c:v>
                </c:pt>
                <c:pt idx="2">
                  <c:v>2018年度
  （n =1,046）</c:v>
                </c:pt>
                <c:pt idx="3">
                  <c:v>2019年度
  （n =1,028）</c:v>
                </c:pt>
                <c:pt idx="4">
                  <c:v>2020年度
  （n =1,379）</c:v>
                </c:pt>
              </c:strCache>
            </c:strRef>
          </c:cat>
          <c:val>
            <c:numRef>
              <c:f>'[01_2020中野区健康福祉_図（グラフ）.xlsx]2-53'!$F$25:$F$29</c:f>
              <c:numCache>
                <c:formatCode>0.0</c:formatCode>
                <c:ptCount val="5"/>
                <c:pt idx="0">
                  <c:v>20.3</c:v>
                </c:pt>
                <c:pt idx="1">
                  <c:v>19.899999999999999</c:v>
                </c:pt>
                <c:pt idx="2">
                  <c:v>21.032504780114724</c:v>
                </c:pt>
                <c:pt idx="3">
                  <c:v>22.081712062256809</c:v>
                </c:pt>
                <c:pt idx="4">
                  <c:v>22.407541696881797</c:v>
                </c:pt>
              </c:numCache>
            </c:numRef>
          </c:val>
        </c:ser>
        <c:ser>
          <c:idx val="0"/>
          <c:order val="3"/>
          <c:tx>
            <c:strRef>
              <c:f>'[0]2-53'!$E$21</c:f>
              <c:strCache>
                <c:ptCount val="1"/>
                <c:pt idx="0">
                  <c:v>医療機関や施設に
入院・入所したい</c:v>
                </c:pt>
              </c:strCache>
            </c:strRef>
          </c:tx>
          <c:spPr>
            <a:pattFill prst="pct50">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'[0]2-53'!$B$25:$B$29</c:f>
              <c:strCache>
                <c:ptCount val="5"/>
                <c:pt idx="0">
                  <c:v>2016年度
（n=1,186）</c:v>
                </c:pt>
                <c:pt idx="1">
                  <c:v>2017年度
（n=1,078）</c:v>
                </c:pt>
                <c:pt idx="2">
                  <c:v>2018年度
  （n =1,046）</c:v>
                </c:pt>
                <c:pt idx="3">
                  <c:v>2019年度
  （n =1,028）</c:v>
                </c:pt>
                <c:pt idx="4">
                  <c:v>2020年度
  （n =1,379）</c:v>
                </c:pt>
              </c:strCache>
            </c:strRef>
          </c:cat>
          <c:val>
            <c:numRef>
              <c:f>'[01_2020中野区健康福祉_図（グラフ）.xlsx]2-53'!$E$25:$E$29</c:f>
              <c:numCache>
                <c:formatCode>0.0</c:formatCode>
                <c:ptCount val="5"/>
                <c:pt idx="0">
                  <c:v>43</c:v>
                </c:pt>
                <c:pt idx="1">
                  <c:v>38.4</c:v>
                </c:pt>
                <c:pt idx="2">
                  <c:v>44.64627151051625</c:v>
                </c:pt>
                <c:pt idx="3">
                  <c:v>42.412451361867703</c:v>
                </c:pt>
                <c:pt idx="4">
                  <c:v>41.40681653372009</c:v>
                </c:pt>
              </c:numCache>
            </c:numRef>
          </c:val>
        </c:ser>
        <c:ser>
          <c:idx val="4"/>
          <c:order val="4"/>
          <c:tx>
            <c:strRef>
              <c:f>'[0]2-53'!$D$21</c:f>
              <c:strCache>
                <c:ptCount val="1"/>
                <c:pt idx="0">
                  <c:v>可能な限り自宅や
実家で過ごしたい</c:v>
                </c:pt>
              </c:strCache>
            </c:strRef>
          </c:tx>
          <c:spPr>
            <a:pattFill prst="pct10">
              <a:fgClr>
                <a:sysClr val="windowText" lastClr="000000"/>
              </a:fgClr>
              <a:bgClr>
                <a:sysClr val="window" lastClr="FFFFFF"/>
              </a:bgClr>
            </a:pattFill>
            <a:ln>
              <a:solidFill>
                <a:sysClr val="windowText" lastClr="000000"/>
              </a:solidFill>
            </a:ln>
          </c:spPr>
          <c:invertIfNegative val="0"/>
          <c:dLbls>
            <c:spPr>
              <a:solidFill>
                <a:sysClr val="window" lastClr="FFFFFF"/>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'[0]2-53'!$B$25:$B$29</c:f>
              <c:strCache>
                <c:ptCount val="5"/>
                <c:pt idx="0">
                  <c:v>2016年度
（n=1,186）</c:v>
                </c:pt>
                <c:pt idx="1">
                  <c:v>2017年度
（n=1,078）</c:v>
                </c:pt>
                <c:pt idx="2">
                  <c:v>2018年度
  （n =1,046）</c:v>
                </c:pt>
                <c:pt idx="3">
                  <c:v>2019年度
  （n =1,028）</c:v>
                </c:pt>
                <c:pt idx="4">
                  <c:v>2020年度
  （n =1,379）</c:v>
                </c:pt>
              </c:strCache>
            </c:strRef>
          </c:cat>
          <c:val>
            <c:numRef>
              <c:f>'[01_2020中野区健康福祉_図（グラフ）.xlsx]2-53'!$D$25:$D$29</c:f>
              <c:numCache>
                <c:formatCode>0.0</c:formatCode>
                <c:ptCount val="5"/>
                <c:pt idx="0">
                  <c:v>34.4</c:v>
                </c:pt>
                <c:pt idx="1">
                  <c:v>39.299999999999997</c:v>
                </c:pt>
                <c:pt idx="2">
                  <c:v>31.357552581261949</c:v>
                </c:pt>
                <c:pt idx="3">
                  <c:v>32.295719844357976</c:v>
                </c:pt>
                <c:pt idx="4">
                  <c:v>32.704858593183467</c:v>
                </c:pt>
              </c:numCache>
            </c:numRef>
          </c:val>
        </c:ser>
        <c:dLbls>
          <c:txPr>
            <a:bodyPr rot="0" horzOverflow="overflow" anchor="ctr" anchorCtr="1">
              <a:spAutoFit/>
            </a:bodyPr>
            <a:lstStyle/>
            <a:p>
              <a:pPr algn="ctr" rtl="0">
                <a:defRPr sz="1100">
                  <a:solidFill>
                    <a:schemeClr val="tx1"/>
                  </a:solidFill>
                </a:defRPr>
              </a:pPr>
              <a:endParaRPr lang="ja-JP" altLang="en-US"/>
            </a:p>
          </c:txPr>
          <c:showLegendKey val="0"/>
          <c:showVal val="0"/>
          <c:showCatName val="0"/>
          <c:showSerName val="0"/>
          <c:showPercent val="0"/>
          <c:showBubbleSize val="0"/>
        </c:dLbls>
        <c:gapWidth val="100"/>
        <c:overlap val="100"/>
        <c:serLines/>
        <c:axId val="1"/>
        <c:axId val="2"/>
      </c:barChart>
      <c:catAx>
        <c:axId val="1"/>
        <c:scaling>
          <c:orientation val="minMax"/>
        </c:scaling>
        <c:delete val="0"/>
        <c:axPos val="b"/>
        <c:numFmt formatCode="0.0" sourceLinked="1"/>
        <c:majorTickMark val="none"/>
        <c:minorTickMark val="none"/>
        <c:tickLblPos val="nextTo"/>
        <c:spPr>
          <a:ln>
            <a:solidFill>
              <a:schemeClr val="tx1"/>
            </a:solidFill>
          </a:ln>
        </c:spPr>
        <c:txPr>
          <a:bodyPr horzOverflow="overflow" anchor="ctr" anchorCtr="1"/>
          <a:lstStyle/>
          <a:p>
            <a:pPr algn="ctr" rtl="0">
              <a:defRPr kumimoji="0" sz="1000" kern="1200">
                <a:solidFill>
                  <a:schemeClr val="tx1"/>
                </a:solidFill>
                <a:ea typeface="BIZ UD明朝 Medium"/>
              </a:defRPr>
            </a:pPr>
            <a:endParaRPr lang="ja-JP" altLang="en-US"/>
          </a:p>
        </c:txPr>
        <c:crossAx val="2"/>
        <c:crosses val="autoZero"/>
        <c:auto val="1"/>
        <c:lblAlgn val="ctr"/>
        <c:lblOffset val="100"/>
        <c:noMultiLvlLbl val="0"/>
      </c:catAx>
      <c:valAx>
        <c:axId val="2"/>
        <c:scaling>
          <c:orientation val="minMax"/>
        </c:scaling>
        <c:delete val="0"/>
        <c:axPos val="l"/>
        <c:numFmt formatCode="0.0" sourceLinked="1"/>
        <c:majorTickMark val="none"/>
        <c:minorTickMark val="none"/>
        <c:tickLblPos val="none"/>
        <c:spPr>
          <a:ln>
            <a:noFill/>
          </a:ln>
        </c:spPr>
        <c:txPr>
          <a:bodyPr horzOverflow="overflow" anchor="ctr" anchorCtr="1"/>
          <a:lstStyle/>
          <a:p>
            <a:pPr algn="ctr" rtl="0">
              <a:defRPr sz="1100">
                <a:solidFill>
                  <a:schemeClr val="tx1"/>
                </a:solidFill>
              </a:defRPr>
            </a:pPr>
            <a:endParaRPr lang="ja-JP" altLang="en-US"/>
          </a:p>
        </c:txPr>
        <c:crossAx val="1"/>
        <c:crosses val="autoZero"/>
        <c:crossBetween val="between"/>
      </c:valAx>
      <c:spPr>
        <a:noFill/>
        <a:ln>
          <a:noFill/>
        </a:ln>
      </c:spPr>
    </c:plotArea>
    <c:legend>
      <c:legendPos val="r"/>
      <c:layout>
        <c:manualLayout>
          <c:xMode val="edge"/>
          <c:yMode val="edge"/>
          <c:x val="0.77398373983739821"/>
          <c:y val="6.7510548523206745e-002"/>
          <c:w val="0.2260162601626016"/>
          <c:h val="0.8649789029535867"/>
        </c:manualLayout>
      </c:layout>
      <c:overlay val="0"/>
      <c:spPr>
        <a:ln>
          <a:solidFill>
            <a:schemeClr val="tx1"/>
          </a:solidFill>
        </a:ln>
      </c:spPr>
      <c:txPr>
        <a:bodyPr horzOverflow="overflow" anchor="ctr" anchorCtr="1"/>
        <a:lstStyle/>
        <a:p>
          <a:pPr algn="l" rtl="0">
            <a:defRPr kumimoji="0" sz="1100" kern="1200">
              <a:solidFill>
                <a:schemeClr val="tx1"/>
              </a:solidFill>
              <a:ea typeface="BIZ UDゴシック"/>
            </a:defRPr>
          </a:pPr>
          <a:endParaRPr lang="ja-JP" altLang="en-US"/>
        </a:p>
      </c:txPr>
    </c:legend>
    <c:plotVisOnly val="1"/>
    <c:dispBlanksAs val="gap"/>
    <c:showDLblsOverMax val="0"/>
  </c:chart>
  <c:spPr>
    <a:noFill/>
    <a:ln>
      <a:noFill/>
    </a:ln>
  </c:spPr>
  <c:txPr>
    <a:bodyPr horzOverflow="overflow" anchor="ctr" anchorCtr="1"/>
    <a:lstStyle/>
    <a:p>
      <a:pPr algn="ctr" rtl="0">
        <a:defRPr lang="ja-JP" altLang="en-US" sz="11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mn-lt"/>
                <a:ea typeface="+mn-ea"/>
                <a:cs typeface="+mn-cs"/>
              </a:defRPr>
            </a:pPr>
            <a:r>
              <a:rPr kumimoji="0" lang="ja-JP" altLang="en-US" sz="1200" b="0" i="0" u="none" strike="noStrike" kern="1200" spc="0" baseline="0">
                <a:solidFill>
                  <a:schemeClr val="tx1"/>
                </a:solidFill>
                <a:latin typeface="BIZ UDゴシック"/>
                <a:ea typeface="BIZ UDゴシック"/>
                <a:cs typeface="+mn-cs"/>
              </a:rPr>
              <a:t>中野区及び東京都の65歳健康寿命</a:t>
            </a:r>
            <a:endParaRPr kumimoji="0" lang="ja-JP" altLang="en-US" sz="900" b="0" i="0" u="none" strike="noStrike" kern="1200" spc="0" baseline="0">
              <a:solidFill>
                <a:schemeClr val="tx1"/>
              </a:solidFill>
              <a:latin typeface="+mn-lt"/>
              <a:ea typeface="+mn-ea"/>
              <a:cs typeface="+mn-cs"/>
            </a:endParaRPr>
          </a:p>
        </c:rich>
      </c:tx>
      <c:layout>
        <c:manualLayout>
          <c:xMode val="edge"/>
          <c:yMode val="edge"/>
          <c:x val="0.19396483549935864"/>
          <c:y val="7.0665645960921548e-003"/>
        </c:manualLayout>
      </c:layout>
      <c:overlay val="0"/>
      <c:spPr>
        <a:noFill/>
        <a:ln>
          <a:noFill/>
        </a:ln>
        <a:effectLst/>
      </c:spPr>
    </c:title>
    <c:autoTitleDeleted val="0"/>
    <c:plotArea>
      <c:layout>
        <c:manualLayout>
          <c:layoutTarget val="inner"/>
          <c:xMode val="edge"/>
          <c:yMode val="edge"/>
          <c:x val="9.4827586206896547e-002"/>
          <c:y val="0.15901060070671377"/>
          <c:w val="0.87284482758620674"/>
          <c:h val="0.63604240282685509"/>
        </c:manualLayout>
      </c:layout>
      <c:lineChart>
        <c:grouping val="standard"/>
        <c:varyColors val="0"/>
        <c:ser>
          <c:idx val="0"/>
          <c:order val="0"/>
          <c:tx>
            <c:strRef>
              <c:f>=Sheet1!$B$1</c:f>
              <c:strCache>
                <c:ptCount val="1"/>
                <c:pt idx="0">
                  <c:v>中野区 男性</c:v>
                </c:pt>
              </c:strCache>
            </c:strRef>
          </c:tx>
          <c:spPr>
            <a:noFill/>
            <a:ln w="28575" cap="rnd">
              <a:solidFill>
                <a:schemeClr val="tx1"/>
              </a:solidFill>
              <a:prstDash val="solid"/>
              <a:round/>
            </a:ln>
            <a:effectLst/>
          </c:spPr>
          <c:marker>
            <c:symbol val="square"/>
            <c:size val="5"/>
            <c:spPr>
              <a:solidFill>
                <a:schemeClr val="tx1"/>
              </a:solidFill>
              <a:ln w="9525">
                <a:solidFill>
                  <a:schemeClr val="tx1">
                    <a:lumMod val="95000"/>
                    <a:lumOff val="5000"/>
                  </a:schemeClr>
                </a:solidFill>
                <a:prstDash val="solid"/>
              </a:ln>
              <a:effectLst/>
            </c:spPr>
          </c:marker>
          <c:dPt>
            <c:idx val="0"/>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Pt>
            <c:idx val="1"/>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Pt>
            <c:idx val="2"/>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Pt>
            <c:idx val="3"/>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Pt>
            <c:idx val="4"/>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Pt>
            <c:idx val="5"/>
            <c:invertIfNegative val="0"/>
            <c:marker>
              <c:symbol val="square"/>
              <c:size val="5"/>
              <c:spPr>
                <a:solidFill>
                  <a:schemeClr val="tx1"/>
                </a:solidFill>
                <a:ln w="9525">
                  <a:solidFill>
                    <a:schemeClr val="tx1">
                      <a:lumMod val="95000"/>
                      <a:lumOff val="5000"/>
                    </a:schemeClr>
                  </a:solidFill>
                  <a:prstDash val="solid"/>
                </a:ln>
                <a:effectLst/>
              </c:spPr>
            </c:marker>
            <c:bubble3D val="0"/>
            <c:spPr>
              <a:noFill/>
              <a:ln w="28575" cap="rnd">
                <a:solidFill>
                  <a:schemeClr val="tx1"/>
                </a:solidFill>
                <a:prstDash val="solid"/>
                <a:round/>
              </a:ln>
              <a:effectLst/>
            </c:spPr>
          </c:dPt>
          <c:dLbls>
            <c:dLbl>
              <c:idx val="0"/>
              <c:layout>
                <c:manualLayout>
                  <c:x val="-4.679872910623014e-002"/>
                  <c:y val="5.834348967248659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5.8812985218952896e-002"/>
                  <c:y val="-8.254981170831907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6.3520375742505866e-002"/>
                  <c:y val="-5.913728175282437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5.7762674402541785e-002"/>
                  <c:y val="-8.021590779413442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5.7207017543859651e-002"/>
                  <c:y val="-7.515645326942828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5"/>
              <c:layout>
                <c:manualLayout>
                  <c:x val="-6.7177676474651199e-002"/>
                  <c:y val="-5.811617026132603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平成25年</c:v>
                </c:pt>
                <c:pt idx="1">
                  <c:v>平成26年</c:v>
                </c:pt>
                <c:pt idx="2">
                  <c:v>平成27年</c:v>
                </c:pt>
                <c:pt idx="3">
                  <c:v>平成28年</c:v>
                </c:pt>
                <c:pt idx="4">
                  <c:v>平成29年</c:v>
                </c:pt>
                <c:pt idx="5">
                  <c:v>平成30年</c:v>
                </c:pt>
              </c:strCache>
            </c:strRef>
          </c:cat>
          <c:val>
            <c:numRef>
              <c:f>=Sheet1!$B$2:$B$7</c:f>
              <c:numCache>
                <c:formatCode xml:space="preserve">0.00_ </c:formatCode>
                <c:ptCount val="6"/>
                <c:pt idx="0">
                  <c:v>82.13</c:v>
                </c:pt>
                <c:pt idx="1">
                  <c:v>82.4</c:v>
                </c:pt>
                <c:pt idx="2">
                  <c:v>82.6</c:v>
                </c:pt>
                <c:pt idx="3">
                  <c:v>82.77</c:v>
                </c:pt>
                <c:pt idx="4">
                  <c:v>82.92</c:v>
                </c:pt>
                <c:pt idx="5">
                  <c:v>83.06</c:v>
                </c:pt>
              </c:numCache>
            </c:numRef>
          </c:val>
          <c:smooth val="0"/>
        </c:ser>
        <c:ser>
          <c:idx val="1"/>
          <c:order val="1"/>
          <c:tx>
            <c:strRef>
              <c:f>=Sheet1!$C$1</c:f>
              <c:strCache>
                <c:ptCount val="1"/>
                <c:pt idx="0">
                  <c:v>中野区 女性</c:v>
                </c:pt>
              </c:strCache>
            </c:strRef>
          </c:tx>
          <c:spPr>
            <a:noFill/>
            <a:ln w="28575" cap="rnd">
              <a:solidFill>
                <a:schemeClr val="tx1"/>
              </a:solidFill>
              <a:prstDash val="solid"/>
              <a:round/>
            </a:ln>
            <a:effectLst/>
          </c:spPr>
          <c:marker>
            <c:symbol val="circle"/>
            <c:size val="5"/>
            <c:spPr>
              <a:solidFill>
                <a:schemeClr val="tx1"/>
              </a:solidFill>
              <a:ln w="9525">
                <a:solidFill>
                  <a:schemeClr val="tx1"/>
                </a:solidFill>
              </a:ln>
              <a:effectLst/>
            </c:spPr>
          </c:marker>
          <c:dPt>
            <c:idx val="0"/>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1"/>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2"/>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3"/>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4"/>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5"/>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Lbls>
            <c:dLbl>
              <c:idx val="0"/>
              <c:layout>
                <c:manualLayout>
                  <c:x val="-6.679883961873187e-002"/>
                  <c:y val="-7.757023850279584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7.0453488050835747e-002"/>
                  <c:y val="-6.4115942028985504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6.5687304876364136e-002"/>
                  <c:y val="-6.446650690402830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6.1973421743334714e-002"/>
                  <c:y val="-6.274335273308227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6.8786075424782434e-002"/>
                  <c:y val="-5.010019399748944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5"/>
              <c:layout>
                <c:manualLayout>
                  <c:x val="-9.0335571211493298e-002"/>
                  <c:y val="-6.040899235421659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平成25年</c:v>
                </c:pt>
                <c:pt idx="1">
                  <c:v>平成26年</c:v>
                </c:pt>
                <c:pt idx="2">
                  <c:v>平成27年</c:v>
                </c:pt>
                <c:pt idx="3">
                  <c:v>平成28年</c:v>
                </c:pt>
                <c:pt idx="4">
                  <c:v>平成29年</c:v>
                </c:pt>
                <c:pt idx="5">
                  <c:v>平成30年</c:v>
                </c:pt>
              </c:strCache>
            </c:strRef>
          </c:cat>
          <c:val>
            <c:numRef>
              <c:f>=Sheet1!$C$2:$C$7</c:f>
              <c:numCache>
                <c:formatCode xml:space="preserve">0.00_ </c:formatCode>
                <c:ptCount val="6"/>
                <c:pt idx="0">
                  <c:v>85.62</c:v>
                </c:pt>
                <c:pt idx="1">
                  <c:v>85.89</c:v>
                </c:pt>
                <c:pt idx="2">
                  <c:v>86.03</c:v>
                </c:pt>
                <c:pt idx="3">
                  <c:v>86.21</c:v>
                </c:pt>
                <c:pt idx="4">
                  <c:v>86.37</c:v>
                </c:pt>
                <c:pt idx="5">
                  <c:v>86.58</c:v>
                </c:pt>
              </c:numCache>
            </c:numRef>
          </c:val>
          <c:smooth val="0"/>
        </c:ser>
        <c:ser>
          <c:idx val="2"/>
          <c:order val="2"/>
          <c:tx>
            <c:strRef>
              <c:f>=Sheet1!$D$1</c:f>
              <c:strCache>
                <c:ptCount val="1"/>
                <c:pt idx="0">
                  <c:v>東京都 男性</c:v>
                </c:pt>
              </c:strCache>
            </c:strRef>
          </c:tx>
          <c:spPr>
            <a:noFill/>
            <a:ln w="28575" cap="rnd">
              <a:solidFill>
                <a:schemeClr val="tx1">
                  <a:lumMod val="50000"/>
                  <a:lumOff val="50000"/>
                </a:schemeClr>
              </a:solidFill>
              <a:prstDash val="sysDot"/>
              <a:round/>
            </a:ln>
            <a:effectLst/>
          </c:spPr>
          <c:marker>
            <c:symbol val="square"/>
            <c:size val="5"/>
            <c:spPr>
              <a:solidFill>
                <a:schemeClr val="bg1">
                  <a:lumMod val="50000"/>
                </a:schemeClr>
              </a:solidFill>
              <a:ln w="9525">
                <a:solidFill>
                  <a:schemeClr val="bg1">
                    <a:lumMod val="50000"/>
                  </a:schemeClr>
                </a:solidFill>
              </a:ln>
              <a:effectLst/>
            </c:spPr>
          </c:marker>
          <c:dPt>
            <c:idx val="0"/>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Pt>
            <c:idx val="1"/>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Pt>
            <c:idx val="2"/>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Pt>
            <c:idx val="3"/>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Pt>
            <c:idx val="4"/>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Pt>
            <c:idx val="5"/>
            <c:invertIfNegative val="0"/>
            <c:marker>
              <c:symbol val="square"/>
              <c:size val="5"/>
              <c:spPr>
                <a:solidFill>
                  <a:schemeClr val="bg1">
                    <a:lumMod val="50000"/>
                  </a:schemeClr>
                </a:solidFill>
                <a:ln w="9525">
                  <a:solidFill>
                    <a:schemeClr val="bg1">
                      <a:lumMod val="50000"/>
                    </a:schemeClr>
                  </a:solidFill>
                </a:ln>
                <a:effectLst/>
              </c:spPr>
            </c:marker>
            <c:bubble3D val="0"/>
            <c:spPr>
              <a:noFill/>
              <a:ln w="28575" cap="rnd">
                <a:solidFill>
                  <a:schemeClr val="tx1">
                    <a:lumMod val="50000"/>
                    <a:lumOff val="50000"/>
                  </a:schemeClr>
                </a:solidFill>
                <a:prstDash val="sysDot"/>
                <a:round/>
              </a:ln>
              <a:effectLst/>
            </c:spPr>
          </c:dPt>
          <c:dLbls>
            <c:dLbl>
              <c:idx val="0"/>
              <c:layout>
                <c:manualLayout>
                  <c:x val="-6.5746097527282776e-002"/>
                  <c:y val="-6.7994065959146407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4.7295593313993647e-002"/>
                  <c:y val="6.8561908022366766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6.3582041718469401e-002"/>
                  <c:y val="5.6229601734565787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5.0394363862411938e-002"/>
                  <c:y val="7.1246833276275248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5.9312280701754386e-002"/>
                  <c:y val="6.2401004222298301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5"/>
              <c:layout>
                <c:manualLayout>
                  <c:x val="-6.2967150158861715e-002"/>
                  <c:y val="8.3789569782038109e-002"/>
                </c:manualLayout>
              </c:layout>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numFmt formatCode="0.00"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平成25年</c:v>
                </c:pt>
                <c:pt idx="1">
                  <c:v>平成26年</c:v>
                </c:pt>
                <c:pt idx="2">
                  <c:v>平成27年</c:v>
                </c:pt>
                <c:pt idx="3">
                  <c:v>平成28年</c:v>
                </c:pt>
                <c:pt idx="4">
                  <c:v>平成29年</c:v>
                </c:pt>
                <c:pt idx="5">
                  <c:v>平成30年</c:v>
                </c:pt>
              </c:strCache>
            </c:strRef>
          </c:cat>
          <c:val>
            <c:numRef>
              <c:f>=Sheet1!$D$2:$D$7</c:f>
              <c:numCache>
                <c:formatCode xml:space="preserve">0.00_ </c:formatCode>
                <c:ptCount val="6"/>
                <c:pt idx="0">
                  <c:v>82.23</c:v>
                </c:pt>
                <c:pt idx="1">
                  <c:v>82.39</c:v>
                </c:pt>
                <c:pt idx="2">
                  <c:v>82.54</c:v>
                </c:pt>
                <c:pt idx="3">
                  <c:v>82.62</c:v>
                </c:pt>
                <c:pt idx="4">
                  <c:v>82.68</c:v>
                </c:pt>
                <c:pt idx="5">
                  <c:v>82.82</c:v>
                </c:pt>
              </c:numCache>
            </c:numRef>
          </c:val>
          <c:smooth val="0"/>
        </c:ser>
        <c:ser>
          <c:idx val="3"/>
          <c:order val="3"/>
          <c:tx>
            <c:strRef>
              <c:f>=Sheet1!$E$1</c:f>
              <c:strCache>
                <c:ptCount val="1"/>
                <c:pt idx="0">
                  <c:v>東京都 女性</c:v>
                </c:pt>
              </c:strCache>
            </c:strRef>
          </c:tx>
          <c:spPr>
            <a:noFill/>
            <a:ln w="28575" cap="rnd">
              <a:solidFill>
                <a:schemeClr val="bg1">
                  <a:lumMod val="50000"/>
                </a:schemeClr>
              </a:solidFill>
              <a:prstDash val="sysDot"/>
              <a:round/>
            </a:ln>
            <a:effectLst/>
          </c:spPr>
          <c:marker>
            <c:symbol val="circle"/>
            <c:size val="5"/>
            <c:spPr>
              <a:solidFill>
                <a:schemeClr val="bg1">
                  <a:lumMod val="50000"/>
                </a:schemeClr>
              </a:solidFill>
              <a:ln w="9525">
                <a:solidFill>
                  <a:schemeClr val="bg1">
                    <a:lumMod val="50000"/>
                  </a:schemeClr>
                </a:solidFill>
              </a:ln>
              <a:effectLst/>
            </c:spPr>
          </c:marker>
          <c:dPt>
            <c:idx val="0"/>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1"/>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2"/>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3"/>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4"/>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5"/>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Lbls>
            <c:dLbl>
              <c:idx val="0"/>
              <c:layout>
                <c:manualLayout>
                  <c:x val="-5.3114518579914352e-002"/>
                  <c:y val="5.467807828369279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5.6769167012018236e-002"/>
                  <c:y val="6.625858724181216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5.7266252244785189e-002"/>
                  <c:y val="7.0255848453725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4.9341842795966297e-002"/>
                  <c:y val="5.595024534976605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5.2996491228070174e-002"/>
                  <c:y val="4.483030925482140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dLbl>
              <c:idx val="5"/>
              <c:layout>
                <c:manualLayout>
                  <c:x val="-4.8230308053598563e-002"/>
                  <c:y val="5.646148579253680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BIZ UDゴシック"/>
                    <a:ea typeface="BIZ UD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平成25年</c:v>
                </c:pt>
                <c:pt idx="1">
                  <c:v>平成26年</c:v>
                </c:pt>
                <c:pt idx="2">
                  <c:v>平成27年</c:v>
                </c:pt>
                <c:pt idx="3">
                  <c:v>平成28年</c:v>
                </c:pt>
                <c:pt idx="4">
                  <c:v>平成29年</c:v>
                </c:pt>
                <c:pt idx="5">
                  <c:v>平成30年</c:v>
                </c:pt>
              </c:strCache>
            </c:strRef>
          </c:cat>
          <c:val>
            <c:numRef>
              <c:f>=Sheet1!$E$2:$E$7</c:f>
              <c:numCache>
                <c:formatCode xml:space="preserve">0.00_ </c:formatCode>
                <c:ptCount val="6"/>
                <c:pt idx="0">
                  <c:v>85.33</c:v>
                </c:pt>
                <c:pt idx="1">
                  <c:v>85.48</c:v>
                </c:pt>
                <c:pt idx="2">
                  <c:v>85.62</c:v>
                </c:pt>
                <c:pt idx="3">
                  <c:v>85.69</c:v>
                </c:pt>
                <c:pt idx="4">
                  <c:v>85.79</c:v>
                </c:pt>
                <c:pt idx="5">
                  <c:v>85.92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0_ "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BIZ UDゴシック"/>
                <a:ea typeface="BIZ UDゴシック"/>
                <a:cs typeface="+mn-cs"/>
              </a:defRPr>
            </a:pPr>
            <a:endParaRPr lang="ja-JP" altLang="en-US"/>
          </a:p>
        </c:txPr>
        <c:crossAx val="2"/>
        <c:crosses val="autoZero"/>
        <c:auto val="1"/>
        <c:lblAlgn val="ctr"/>
        <c:lblOffset val="100"/>
        <c:noMultiLvlLbl val="0"/>
      </c:catAx>
      <c:valAx>
        <c:axId val="2"/>
        <c:scaling>
          <c:orientation val="minMax"/>
          <c:min val="81"/>
        </c:scaling>
        <c:delete val="0"/>
        <c:axPos val="l"/>
        <c:majorGridlines>
          <c:spPr>
            <a:noFill/>
            <a:ln w="9525" cap="flat" cmpd="sng" algn="ctr">
              <a:solidFill>
                <a:schemeClr val="tx1">
                  <a:lumMod val="15000"/>
                  <a:lumOff val="85000"/>
                </a:schemeClr>
              </a:solidFill>
              <a:round/>
            </a:ln>
            <a:effectLst/>
          </c:spPr>
        </c:majorGridlines>
        <c:numFmt formatCode="0&quot;歳&quot;"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BIZ UDゴシック"/>
                <a:ea typeface="BIZ UDゴシック"/>
                <a:cs typeface="+mn-cs"/>
              </a:defRPr>
            </a:pPr>
            <a:endParaRPr lang="ja-JP" altLang="en-US"/>
          </a:p>
        </c:txPr>
        <c:crossAx val="1"/>
        <c:crosses val="autoZero"/>
        <c:crossBetween val="between"/>
        <c:majorUnit val="1"/>
        <c:minorUnit val="0.1"/>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BIZ UDゴシック"/>
              <a:ea typeface="BIZ UD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473886401450079e-002"/>
          <c:y val="4.2080693394214733e-002"/>
          <c:w val="0.63866626544293437"/>
          <c:h val="0.83511410967799293"/>
        </c:manualLayout>
      </c:layout>
      <c:barChart>
        <c:barDir val="col"/>
        <c:grouping val="percentStacked"/>
        <c:varyColors val="0"/>
        <c:ser>
          <c:idx val="4"/>
          <c:order val="0"/>
          <c:tx>
            <c:strRef>
              <c:f>'[0]2-49'!$G$36</c:f>
              <c:strCache>
                <c:ptCount val="1"/>
                <c:pt idx="0">
                  <c:v>無回答</c:v>
                </c:pt>
              </c:strCache>
            </c:strRef>
          </c:tx>
          <c:spPr>
            <a:noFill/>
            <a:ln>
              <a:solidFill>
                <a:sysClr val="windowText" lastClr="000000"/>
              </a:solidFill>
            </a:ln>
          </c:spPr>
          <c:invertIfNegative val="0"/>
          <c:dLbls>
            <c:spPr>
              <a:no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'[0]2-49'!$B$37:$B$41</c:f>
              <c:strCache>
                <c:ptCount val="5"/>
                <c:pt idx="0">
                  <c:v>2016年度
 （n =1,186）</c:v>
                </c:pt>
                <c:pt idx="1">
                  <c:v>2017年度
 （n =1,078）</c:v>
                </c:pt>
                <c:pt idx="2">
                  <c:v>2018年度
 （n =1,046）</c:v>
                </c:pt>
                <c:pt idx="3">
                  <c:v>2019年度
 （n =1,028）</c:v>
                </c:pt>
                <c:pt idx="4">
                  <c:v>2020年度
 （n =1,379）</c:v>
                </c:pt>
              </c:strCache>
            </c:strRef>
          </c:cat>
          <c:val>
            <c:numRef>
              <c:f>'[01_2020中野区健康福祉_図（グラフ）.xlsx]2-49'!$G$37:$G$41</c:f>
              <c:numCache>
                <c:formatCode>0.0</c:formatCode>
                <c:ptCount val="5"/>
                <c:pt idx="0">
                  <c:v>5.3</c:v>
                </c:pt>
                <c:pt idx="1">
                  <c:v>5.2</c:v>
                </c:pt>
                <c:pt idx="2">
                  <c:v>6.5965583173996176</c:v>
                </c:pt>
                <c:pt idx="3">
                  <c:v>6.5175097276264591</c:v>
                </c:pt>
                <c:pt idx="4">
                  <c:v>7.0340826686004352</c:v>
                </c:pt>
              </c:numCache>
            </c:numRef>
          </c:val>
        </c:ser>
        <c:ser>
          <c:idx val="0"/>
          <c:order val="1"/>
          <c:tx>
            <c:strRef>
              <c:f>'[0]2-49'!$F$36</c:f>
              <c:strCache>
                <c:ptCount val="1"/>
                <c:pt idx="0">
                  <c:v>整っているとは思わない</c:v>
                </c:pt>
              </c:strCache>
            </c:strRef>
          </c:tx>
          <c:spPr>
            <a:pattFill prst="ltDnDiag">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'[0]2-49'!$B$37:$B$41</c:f>
              <c:strCache>
                <c:ptCount val="5"/>
                <c:pt idx="0">
                  <c:v>2016年度
 （n =1,186）</c:v>
                </c:pt>
                <c:pt idx="1">
                  <c:v>2017年度
 （n =1,078）</c:v>
                </c:pt>
                <c:pt idx="2">
                  <c:v>2018年度
 （n =1,046）</c:v>
                </c:pt>
                <c:pt idx="3">
                  <c:v>2019年度
 （n =1,028）</c:v>
                </c:pt>
                <c:pt idx="4">
                  <c:v>2020年度
 （n =1,379）</c:v>
                </c:pt>
              </c:strCache>
            </c:strRef>
          </c:cat>
          <c:val>
            <c:numRef>
              <c:f>'[01_2020中野区健康福祉_図（グラフ）.xlsx]2-49'!$F$37:$F$41</c:f>
              <c:numCache>
                <c:formatCode>0.0</c:formatCode>
                <c:ptCount val="5"/>
                <c:pt idx="0">
                  <c:v>46.8</c:v>
                </c:pt>
                <c:pt idx="1">
                  <c:v>47.9</c:v>
                </c:pt>
                <c:pt idx="2">
                  <c:v>46.653919694072655</c:v>
                </c:pt>
                <c:pt idx="3">
                  <c:v>43.579766536964982</c:v>
                </c:pt>
                <c:pt idx="4">
                  <c:v>40.246555474981868</c:v>
                </c:pt>
              </c:numCache>
            </c:numRef>
          </c:val>
        </c:ser>
        <c:ser>
          <c:idx val="1"/>
          <c:order val="2"/>
          <c:tx>
            <c:strRef>
              <c:f>'[0]2-49'!$E$36</c:f>
              <c:strCache>
                <c:ptCount val="1"/>
                <c:pt idx="0">
                  <c:v>ほぼ整っていると思う</c:v>
                </c:pt>
              </c:strCache>
            </c:strRef>
          </c:tx>
          <c:spPr>
            <a:pattFill prst="pct50">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'[0]2-49'!$B$37:$B$41</c:f>
              <c:strCache>
                <c:ptCount val="5"/>
                <c:pt idx="0">
                  <c:v>2016年度
 （n =1,186）</c:v>
                </c:pt>
                <c:pt idx="1">
                  <c:v>2017年度
 （n =1,078）</c:v>
                </c:pt>
                <c:pt idx="2">
                  <c:v>2018年度
 （n =1,046）</c:v>
                </c:pt>
                <c:pt idx="3">
                  <c:v>2019年度
 （n =1,028）</c:v>
                </c:pt>
                <c:pt idx="4">
                  <c:v>2020年度
 （n =1,379）</c:v>
                </c:pt>
              </c:strCache>
            </c:strRef>
          </c:cat>
          <c:val>
            <c:numRef>
              <c:f>'[01_2020中野区健康福祉_図（グラフ）.xlsx]2-49'!$E$37:$E$41</c:f>
              <c:numCache>
                <c:formatCode>0.0</c:formatCode>
                <c:ptCount val="5"/>
                <c:pt idx="0">
                  <c:v>39.700000000000003</c:v>
                </c:pt>
                <c:pt idx="1">
                  <c:v>41</c:v>
                </c:pt>
                <c:pt idx="2">
                  <c:v>40.63097514340344</c:v>
                </c:pt>
                <c:pt idx="3">
                  <c:v>43.385214007782103</c:v>
                </c:pt>
                <c:pt idx="4">
                  <c:v>45.25018129079043</c:v>
                </c:pt>
              </c:numCache>
            </c:numRef>
          </c:val>
        </c:ser>
        <c:ser>
          <c:idx val="2"/>
          <c:order val="3"/>
          <c:tx>
            <c:strRef>
              <c:f>'[0]2-49'!$D$36</c:f>
              <c:strCache>
                <c:ptCount val="1"/>
                <c:pt idx="0">
                  <c:v>整っていると思う</c:v>
                </c:pt>
              </c:strCache>
            </c:strRef>
          </c:tx>
          <c:spPr>
            <a:pattFill prst="pct10">
              <a:fgClr>
                <a:sysClr val="windowText" lastClr="000000"/>
              </a:fgClr>
              <a:bgClr>
                <a:sysClr val="window" lastClr="FFFFFF"/>
              </a:bgClr>
            </a:pattFill>
            <a:ln>
              <a:solidFill>
                <a:schemeClr val="tx1"/>
              </a:solidFill>
            </a:ln>
          </c:spPr>
          <c:invertIfNegative val="0"/>
          <c:dLbls>
            <c:spPr>
              <a:solidFill>
                <a:sysClr val="window" lastClr="FFFFFF"/>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'[0]2-49'!$B$37:$B$41</c:f>
              <c:strCache>
                <c:ptCount val="5"/>
                <c:pt idx="0">
                  <c:v>2016年度
 （n =1,186）</c:v>
                </c:pt>
                <c:pt idx="1">
                  <c:v>2017年度
 （n =1,078）</c:v>
                </c:pt>
                <c:pt idx="2">
                  <c:v>2018年度
 （n =1,046）</c:v>
                </c:pt>
                <c:pt idx="3">
                  <c:v>2019年度
 （n =1,028）</c:v>
                </c:pt>
                <c:pt idx="4">
                  <c:v>2020年度
 （n =1,379）</c:v>
                </c:pt>
              </c:strCache>
            </c:strRef>
          </c:cat>
          <c:val>
            <c:numRef>
              <c:f>'[01_2020中野区健康福祉_図（グラフ）.xlsx]2-49'!$D$37:$D$41</c:f>
              <c:numCache>
                <c:formatCode>0.0</c:formatCode>
                <c:ptCount val="5"/>
                <c:pt idx="0">
                  <c:v>8.1999999999999993</c:v>
                </c:pt>
                <c:pt idx="1">
                  <c:v>5.9</c:v>
                </c:pt>
                <c:pt idx="2">
                  <c:v>6.1185468451242828</c:v>
                </c:pt>
                <c:pt idx="3">
                  <c:v>6.5175097276264591</c:v>
                </c:pt>
                <c:pt idx="4">
                  <c:v>7.4691805656272665</c:v>
                </c:pt>
              </c:numCache>
            </c:numRef>
          </c:val>
        </c:ser>
        <c:dLbls>
          <c:txPr>
            <a:bodyPr rot="0" horzOverflow="overflow" anchor="ctr" anchorCtr="1">
              <a:spAutoFit/>
            </a:bodyPr>
            <a:lstStyle/>
            <a:p>
              <a:pPr algn="ctr" rtl="0">
                <a:defRPr sz="1100">
                  <a:solidFill>
                    <a:schemeClr val="tx1"/>
                  </a:solidFill>
                </a:defRPr>
              </a:pPr>
              <a:endParaRPr lang="ja-JP" altLang="en-US"/>
            </a:p>
          </c:txPr>
          <c:showLegendKey val="0"/>
          <c:showVal val="0"/>
          <c:showCatName val="0"/>
          <c:showSerName val="0"/>
          <c:showPercent val="0"/>
          <c:showBubbleSize val="0"/>
        </c:dLbls>
        <c:gapWidth val="100"/>
        <c:overlap val="100"/>
        <c:serLines/>
        <c:axId val="1"/>
        <c:axId val="2"/>
      </c:barChart>
      <c:catAx>
        <c:axId val="1"/>
        <c:scaling>
          <c:orientation val="minMax"/>
        </c:scaling>
        <c:delete val="0"/>
        <c:axPos val="b"/>
        <c:numFmt formatCode="0.0" sourceLinked="1"/>
        <c:majorTickMark val="none"/>
        <c:minorTickMark val="none"/>
        <c:tickLblPos val="nextTo"/>
        <c:spPr>
          <a:ln>
            <a:solidFill>
              <a:schemeClr val="tx1"/>
            </a:solidFill>
          </a:ln>
        </c:spPr>
        <c:txPr>
          <a:bodyPr horzOverflow="overflow" anchor="ctr" anchorCtr="1"/>
          <a:lstStyle/>
          <a:p>
            <a:pPr algn="ctr" rtl="0">
              <a:defRPr sz="11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numFmt formatCode="0.0" sourceLinked="1"/>
        <c:majorTickMark val="none"/>
        <c:minorTickMark val="none"/>
        <c:tickLblPos val="none"/>
        <c:spPr>
          <a:ln>
            <a:noFill/>
          </a:ln>
        </c:spPr>
        <c:txPr>
          <a:bodyPr horzOverflow="overflow" anchor="ctr" anchorCtr="1"/>
          <a:lstStyle/>
          <a:p>
            <a:pPr algn="ctr" rtl="0">
              <a:defRPr sz="1100">
                <a:solidFill>
                  <a:schemeClr val="tx1"/>
                </a:solidFill>
              </a:defRPr>
            </a:pPr>
            <a:endParaRPr lang="ja-JP" altLang="en-US"/>
          </a:p>
        </c:txPr>
        <c:crossAx val="1"/>
        <c:crosses val="autoZero"/>
        <c:crossBetween val="between"/>
      </c:valAx>
      <c:spPr>
        <a:noFill/>
        <a:ln>
          <a:noFill/>
        </a:ln>
      </c:spPr>
    </c:plotArea>
    <c:legend>
      <c:legendPos val="r"/>
      <c:layout>
        <c:manualLayout>
          <c:xMode val="edge"/>
          <c:yMode val="edge"/>
          <c:x val="0.64979695242601765"/>
          <c:y val="0.33023731408573925"/>
          <c:w val="0.29010250069117438"/>
          <c:h val="0.26562028937798771"/>
        </c:manualLayout>
      </c:layout>
      <c:overlay val="0"/>
      <c:spPr>
        <a:ln>
          <a:solidFill>
            <a:schemeClr val="tx1"/>
          </a:solidFill>
        </a:ln>
      </c:spPr>
      <c:txPr>
        <a:bodyPr horzOverflow="overflow" anchor="ctr" anchorCtr="1"/>
        <a:lstStyle/>
        <a:p>
          <a:pPr algn="l" rtl="0">
            <a:defRPr sz="1100">
              <a:solidFill>
                <a:schemeClr val="tx1"/>
              </a:solidFill>
            </a:defRPr>
          </a:pPr>
          <a:endParaRPr lang="ja-JP" altLang="en-US"/>
        </a:p>
      </c:txPr>
    </c:legend>
    <c:plotVisOnly val="1"/>
    <c:dispBlanksAs val="gap"/>
    <c:showDLblsOverMax val="0"/>
  </c:chart>
  <c:spPr>
    <a:noFill/>
    <a:ln>
      <a:noFill/>
    </a:ln>
  </c:spPr>
  <c:txPr>
    <a:bodyPr horzOverflow="overflow" anchor="ctr" anchorCtr="1"/>
    <a:lstStyle/>
    <a:p>
      <a:pPr algn="ctr" rtl="0">
        <a:defRPr lang="ja-JP" altLang="en-US" sz="11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BIZ UDゴシック"/>
                <a:ea typeface="BIZ UDゴシック"/>
                <a:cs typeface="+mn-cs"/>
              </a:defRPr>
            </a:pPr>
            <a:r>
              <a:rPr kumimoji="0" lang="ja-JP" altLang="en-US" sz="1200" b="0" i="0" u="none" strike="noStrike" kern="1200" spc="0" baseline="0">
                <a:solidFill>
                  <a:schemeClr val="tx1"/>
                </a:solidFill>
                <a:latin typeface="BIZ UDゴシック"/>
                <a:ea typeface="BIZ UDゴシック"/>
                <a:cs typeface="+mn-cs"/>
              </a:rPr>
              <a:t>中野区及び東京都の平均障害期間</a:t>
            </a:r>
            <a:endParaRPr kumimoji="0" lang="ja-JP" altLang="en-US" sz="1200" b="0" i="0" u="none" strike="noStrike" kern="1200" spc="0" baseline="0">
              <a:solidFill>
                <a:schemeClr val="tx1"/>
              </a:solidFill>
              <a:latin typeface="BIZ UDゴシック"/>
              <a:ea typeface="BIZ UDゴシック"/>
              <a:cs typeface="+mn-cs"/>
            </a:endParaRPr>
          </a:p>
        </c:rich>
      </c:tx>
      <c:layout>
        <c:manualLayout>
          <c:xMode val="edge"/>
          <c:yMode val="edge"/>
          <c:x val="0.15086216933813978"/>
          <c:y val="7.0668238662680537e-003"/>
        </c:manualLayout>
      </c:layout>
      <c:overlay val="0"/>
      <c:spPr>
        <a:noFill/>
        <a:ln>
          <a:noFill/>
        </a:ln>
        <a:effectLst/>
      </c:spPr>
    </c:title>
    <c:autoTitleDeleted val="0"/>
    <c:plotArea>
      <c:layout>
        <c:manualLayout>
          <c:layoutTarget val="inner"/>
          <c:xMode val="edge"/>
          <c:yMode val="edge"/>
          <c:x val="0.10775862068965517"/>
          <c:y val="0.13780918727915195"/>
          <c:w val="0.85991379310344829"/>
          <c:h val="0.65724381625441697"/>
        </c:manualLayout>
      </c:layout>
      <c:lineChart>
        <c:grouping val="standard"/>
        <c:varyColors val="0"/>
        <c:ser>
          <c:idx val="0"/>
          <c:order val="0"/>
          <c:tx>
            <c:strRef>
              <c:f>=Sheet1!$B$1</c:f>
              <c:strCache>
                <c:ptCount val="1"/>
                <c:pt idx="0">
                  <c:v>中野区 男性</c:v>
                </c:pt>
              </c:strCache>
            </c:strRef>
          </c:tx>
          <c:spPr>
            <a:noFill/>
            <a:ln w="28575" cap="rnd">
              <a:solidFill>
                <a:schemeClr val="tx1"/>
              </a:solidFill>
              <a:prstDash val="solid"/>
              <a:round/>
            </a:ln>
            <a:effectLst/>
          </c:spPr>
          <c:marker>
            <c:symbol val="square"/>
            <c:size val="5"/>
            <c:spPr>
              <a:solidFill>
                <a:schemeClr val="tx1"/>
              </a:solidFill>
              <a:ln w="9525">
                <a:solidFill>
                  <a:schemeClr val="tx1"/>
                </a:solidFill>
              </a:ln>
              <a:effectLst/>
            </c:spPr>
          </c:marker>
          <c:dPt>
            <c:idx val="0"/>
            <c:invertIfNegative val="0"/>
            <c:marker>
              <c:symbol val="squar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1"/>
            <c:invertIfNegative val="0"/>
            <c:marker>
              <c:symbol val="squar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2"/>
            <c:invertIfNegative val="0"/>
            <c:marker>
              <c:symbol val="squar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3"/>
            <c:invertIfNegative val="0"/>
            <c:marker>
              <c:symbol val="squar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4"/>
            <c:invertIfNegative val="0"/>
            <c:marker>
              <c:symbol val="square"/>
              <c:size val="5"/>
              <c:spPr>
                <a:solidFill>
                  <a:schemeClr val="tx1"/>
                </a:solidFill>
                <a:ln w="9525">
                  <a:solidFill>
                    <a:schemeClr val="tx1"/>
                  </a:solidFill>
                </a:ln>
                <a:effectLst/>
              </c:spPr>
            </c:marker>
            <c:bubble3D val="0"/>
            <c:spPr>
              <a:noFill/>
              <a:ln w="28575" cap="rnd">
                <a:solidFill>
                  <a:schemeClr val="tx1"/>
                </a:solidFill>
                <a:prstDash val="solid"/>
                <a:round/>
              </a:ln>
              <a:effectLst/>
            </c:spPr>
          </c:dPt>
          <c:dLbls>
            <c:dLbl>
              <c:idx val="0"/>
              <c:layout>
                <c:manualLayout>
                  <c:x val="-4.5860051807249586e-002"/>
                  <c:y val="6.423763294648410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5.1500751948490096e-002"/>
                  <c:y val="5.7470406560625707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5.6052241835783598e-002"/>
                  <c:y val="6.531701609587958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5.1889134773186033e-002"/>
                  <c:y val="4.118605656220683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6.0797923135425064e-002"/>
                  <c:y val="5.3419768312093517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平成26年</c:v>
                </c:pt>
                <c:pt idx="1">
                  <c:v>平成27年</c:v>
                </c:pt>
                <c:pt idx="2">
                  <c:v>平成28年</c:v>
                </c:pt>
                <c:pt idx="3">
                  <c:v>平成29年</c:v>
                </c:pt>
                <c:pt idx="4">
                  <c:v>平成30年</c:v>
                </c:pt>
              </c:strCache>
            </c:strRef>
          </c:cat>
          <c:val>
            <c:numRef>
              <c:f>=Sheet1!$B$2:$B$6</c:f>
              <c:numCache>
                <c:formatCode>General</c:formatCode>
                <c:ptCount val="5"/>
                <c:pt idx="0">
                  <c:v>1.59</c:v>
                </c:pt>
                <c:pt idx="1">
                  <c:v>1.55</c:v>
                </c:pt>
                <c:pt idx="2">
                  <c:v>1.54</c:v>
                </c:pt>
                <c:pt idx="3">
                  <c:v>1.43</c:v>
                </c:pt>
                <c:pt idx="4">
                  <c:v>1.44</c:v>
                </c:pt>
              </c:numCache>
            </c:numRef>
          </c:val>
          <c:smooth val="0"/>
        </c:ser>
        <c:ser>
          <c:idx val="1"/>
          <c:order val="1"/>
          <c:tx>
            <c:strRef>
              <c:f>=Sheet1!$C$1</c:f>
              <c:strCache>
                <c:ptCount val="1"/>
                <c:pt idx="0">
                  <c:v>中野区 女性</c:v>
                </c:pt>
              </c:strCache>
            </c:strRef>
          </c:tx>
          <c:spPr>
            <a:noFill/>
            <a:ln w="28575" cap="rnd">
              <a:solidFill>
                <a:schemeClr val="tx1"/>
              </a:solidFill>
              <a:prstDash val="solid"/>
              <a:round/>
            </a:ln>
            <a:effectLst/>
          </c:spPr>
          <c:marker>
            <c:symbol val="circle"/>
            <c:size val="5"/>
            <c:spPr>
              <a:solidFill>
                <a:schemeClr val="tx1"/>
              </a:solidFill>
              <a:ln w="9525">
                <a:solidFill>
                  <a:schemeClr val="tx1"/>
                </a:solidFill>
              </a:ln>
              <a:effectLst/>
            </c:spPr>
          </c:marker>
          <c:dPt>
            <c:idx val="0"/>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1"/>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2"/>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3"/>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Pt>
            <c:idx val="4"/>
            <c:invertIfNegative val="0"/>
            <c:marker>
              <c:symbol val="circle"/>
              <c:size val="5"/>
              <c:spPr>
                <a:solidFill>
                  <a:schemeClr val="tx1"/>
                </a:solidFill>
                <a:ln w="9525">
                  <a:solidFill>
                    <a:schemeClr val="tx1"/>
                  </a:solidFill>
                </a:ln>
                <a:effectLst/>
              </c:spPr>
            </c:marker>
            <c:bubble3D val="0"/>
            <c:spPr>
              <a:noFill/>
              <a:ln w="28575" cap="rnd">
                <a:solidFill>
                  <a:schemeClr val="tx1"/>
                </a:solidFill>
                <a:prstDash val="solid"/>
                <a:round/>
              </a:ln>
              <a:effectLst/>
            </c:spPr>
          </c:dPt>
          <c:dLbls>
            <c:dLbl>
              <c:idx val="0"/>
              <c:layout>
                <c:manualLayout>
                  <c:x val="-5.3928577834376629e-002"/>
                  <c:y val="5.861978096111480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1"/>
              <c:layout>
                <c:manualLayout>
                  <c:x val="-5.7686103587848786e-002"/>
                  <c:y val="5.85847853355679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2"/>
              <c:layout>
                <c:manualLayout>
                  <c:x val="-5.4609677207205588e-002"/>
                  <c:y val="6.438857793378237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3"/>
              <c:layout>
                <c:manualLayout>
                  <c:x val="-6.0644868138635288e-002"/>
                  <c:y val="5.449915146148900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dLbl>
              <c:idx val="4"/>
              <c:layout>
                <c:manualLayout>
                  <c:x val="-5.7568680908052783e-002"/>
                  <c:y val="5.777229653522225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BIZ UDゴシック"/>
                    <a:ea typeface="BIZ UD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平成26年</c:v>
                </c:pt>
                <c:pt idx="1">
                  <c:v>平成27年</c:v>
                </c:pt>
                <c:pt idx="2">
                  <c:v>平成28年</c:v>
                </c:pt>
                <c:pt idx="3">
                  <c:v>平成29年</c:v>
                </c:pt>
                <c:pt idx="4">
                  <c:v>平成30年</c:v>
                </c:pt>
              </c:strCache>
            </c:strRef>
          </c:cat>
          <c:val>
            <c:numRef>
              <c:f>=Sheet1!$C$2:$C$6</c:f>
              <c:numCache>
                <c:formatCode>General</c:formatCode>
                <c:ptCount val="5"/>
                <c:pt idx="0">
                  <c:v>3.45</c:v>
                </c:pt>
                <c:pt idx="1">
                  <c:v>3.34</c:v>
                </c:pt>
                <c:pt idx="2">
                  <c:v>3.22</c:v>
                </c:pt>
                <c:pt idx="3">
                  <c:v>3.12</c:v>
                </c:pt>
                <c:pt idx="4">
                  <c:v>3.08</c:v>
                </c:pt>
              </c:numCache>
            </c:numRef>
          </c:val>
          <c:smooth val="0"/>
        </c:ser>
        <c:ser>
          <c:idx val="2"/>
          <c:order val="2"/>
          <c:tx>
            <c:strRef>
              <c:f>=Sheet1!$D$1</c:f>
              <c:strCache>
                <c:ptCount val="1"/>
                <c:pt idx="0">
                  <c:v>東京都 男性</c:v>
                </c:pt>
              </c:strCache>
            </c:strRef>
          </c:tx>
          <c:spPr>
            <a:noFill/>
            <a:ln w="28575" cap="rnd">
              <a:solidFill>
                <a:schemeClr val="bg1">
                  <a:lumMod val="50000"/>
                </a:schemeClr>
              </a:solidFill>
              <a:prstDash val="sysDot"/>
              <a:round/>
            </a:ln>
            <a:effectLst/>
          </c:spPr>
          <c:marker>
            <c:symbol val="square"/>
            <c:size val="5"/>
            <c:spPr>
              <a:solidFill>
                <a:schemeClr val="accent3"/>
              </a:solidFill>
              <a:ln w="9525">
                <a:solidFill>
                  <a:schemeClr val="accent3"/>
                </a:solidFill>
              </a:ln>
              <a:effectLst/>
            </c:spPr>
          </c:marker>
          <c:dPt>
            <c:idx val="0"/>
            <c:invertIfNegative val="0"/>
            <c:marker>
              <c:symbol val="square"/>
              <c:size val="5"/>
              <c:spPr>
                <a:solidFill>
                  <a:schemeClr val="accent3"/>
                </a:solidFill>
                <a:ln w="9525">
                  <a:solidFill>
                    <a:schemeClr val="accent3"/>
                  </a:solidFill>
                </a:ln>
                <a:effectLst/>
              </c:spPr>
            </c:marker>
            <c:bubble3D val="0"/>
            <c:spPr>
              <a:noFill/>
              <a:ln w="28575" cap="rnd">
                <a:solidFill>
                  <a:schemeClr val="bg1">
                    <a:lumMod val="50000"/>
                  </a:schemeClr>
                </a:solidFill>
                <a:prstDash val="sysDot"/>
                <a:round/>
              </a:ln>
              <a:effectLst/>
            </c:spPr>
          </c:dPt>
          <c:dPt>
            <c:idx val="1"/>
            <c:invertIfNegative val="0"/>
            <c:marker>
              <c:symbol val="square"/>
              <c:size val="5"/>
              <c:spPr>
                <a:solidFill>
                  <a:schemeClr val="accent3"/>
                </a:solidFill>
                <a:ln w="9525">
                  <a:solidFill>
                    <a:schemeClr val="accent3"/>
                  </a:solidFill>
                </a:ln>
                <a:effectLst/>
              </c:spPr>
            </c:marker>
            <c:bubble3D val="0"/>
            <c:spPr>
              <a:noFill/>
              <a:ln w="28575" cap="rnd">
                <a:solidFill>
                  <a:schemeClr val="bg1">
                    <a:lumMod val="50000"/>
                  </a:schemeClr>
                </a:solidFill>
                <a:prstDash val="sysDot"/>
                <a:round/>
              </a:ln>
              <a:effectLst/>
            </c:spPr>
          </c:dPt>
          <c:dPt>
            <c:idx val="2"/>
            <c:invertIfNegative val="0"/>
            <c:marker>
              <c:symbol val="square"/>
              <c:size val="5"/>
              <c:spPr>
                <a:solidFill>
                  <a:schemeClr val="accent3"/>
                </a:solidFill>
                <a:ln w="9525">
                  <a:solidFill>
                    <a:schemeClr val="accent3"/>
                  </a:solidFill>
                </a:ln>
                <a:effectLst/>
              </c:spPr>
            </c:marker>
            <c:bubble3D val="0"/>
            <c:spPr>
              <a:noFill/>
              <a:ln w="28575" cap="rnd">
                <a:solidFill>
                  <a:schemeClr val="bg1">
                    <a:lumMod val="50000"/>
                  </a:schemeClr>
                </a:solidFill>
                <a:prstDash val="sysDot"/>
                <a:round/>
              </a:ln>
              <a:effectLst/>
            </c:spPr>
          </c:dPt>
          <c:dPt>
            <c:idx val="3"/>
            <c:invertIfNegative val="0"/>
            <c:marker>
              <c:symbol val="square"/>
              <c:size val="5"/>
              <c:spPr>
                <a:solidFill>
                  <a:schemeClr val="accent3"/>
                </a:solidFill>
                <a:ln w="9525">
                  <a:solidFill>
                    <a:schemeClr val="accent3"/>
                  </a:solidFill>
                </a:ln>
                <a:effectLst/>
              </c:spPr>
            </c:marker>
            <c:bubble3D val="0"/>
            <c:spPr>
              <a:noFill/>
              <a:ln w="28575" cap="rnd">
                <a:solidFill>
                  <a:schemeClr val="bg1">
                    <a:lumMod val="50000"/>
                  </a:schemeClr>
                </a:solidFill>
                <a:prstDash val="sysDot"/>
                <a:round/>
              </a:ln>
              <a:effectLst/>
            </c:spPr>
          </c:dPt>
          <c:dPt>
            <c:idx val="4"/>
            <c:invertIfNegative val="0"/>
            <c:marker>
              <c:symbol val="square"/>
              <c:size val="5"/>
              <c:spPr>
                <a:solidFill>
                  <a:schemeClr val="accent3"/>
                </a:solidFill>
                <a:ln w="9525">
                  <a:solidFill>
                    <a:schemeClr val="accent3"/>
                  </a:solidFill>
                </a:ln>
                <a:effectLst/>
              </c:spPr>
            </c:marker>
            <c:bubble3D val="0"/>
            <c:spPr>
              <a:noFill/>
              <a:ln w="28575" cap="rnd">
                <a:solidFill>
                  <a:schemeClr val="bg1">
                    <a:lumMod val="50000"/>
                  </a:schemeClr>
                </a:solidFill>
                <a:prstDash val="sysDot"/>
                <a:round/>
              </a:ln>
              <a:effectLst/>
            </c:spPr>
          </c:dPt>
          <c:dLbls>
            <c:dLbl>
              <c:idx val="0"/>
              <c:layout>
                <c:manualLayout>
                  <c:x val="-5.869383974062066e-002"/>
                  <c:y val="-6.368444908241890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showLegendKey val="0"/>
              <c:showVal val="1"/>
              <c:showCatName val="0"/>
              <c:showSerName val="0"/>
              <c:showPercent val="0"/>
              <c:showBubbleSize val="0"/>
            </c:dLbl>
            <c:dLbl>
              <c:idx val="1"/>
              <c:layout>
                <c:manualLayout>
                  <c:x val="-5.9977470136494376e-002"/>
                  <c:y val="-7.554670124065816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showLegendKey val="0"/>
              <c:showVal val="1"/>
              <c:showCatName val="0"/>
              <c:showSerName val="0"/>
              <c:showPercent val="0"/>
              <c:showBubbleSize val="0"/>
            </c:dLbl>
            <c:dLbl>
              <c:idx val="2"/>
              <c:layout>
                <c:manualLayout>
                  <c:x val="-5.5814363073896811e-002"/>
                  <c:y val="-6.970833465093971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showLegendKey val="0"/>
              <c:showVal val="1"/>
              <c:showCatName val="0"/>
              <c:showSerName val="0"/>
              <c:showPercent val="0"/>
              <c:showBubbleSize val="0"/>
            </c:dLbl>
            <c:dLbl>
              <c:idx val="3"/>
              <c:layout>
                <c:manualLayout>
                  <c:x val="-5.3829905248772007e-002"/>
                  <c:y val="-7.372439890796782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showLegendKey val="0"/>
              <c:showVal val="1"/>
              <c:showCatName val="0"/>
              <c:showSerName val="0"/>
              <c:showPercent val="0"/>
              <c:showBubbleSize val="0"/>
            </c:dLbl>
            <c:dLbl>
              <c:idx val="4"/>
              <c:layout>
                <c:manualLayout>
                  <c:x val="-6.6006553102430823e-002"/>
                  <c:y val="-6.368444908241890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lt"/>
                    <a:ea typeface="BIZ UDゴシック"/>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平成26年</c:v>
                </c:pt>
                <c:pt idx="1">
                  <c:v>平成27年</c:v>
                </c:pt>
                <c:pt idx="2">
                  <c:v>平成28年</c:v>
                </c:pt>
                <c:pt idx="3">
                  <c:v>平成29年</c:v>
                </c:pt>
                <c:pt idx="4">
                  <c:v>平成30年</c:v>
                </c:pt>
              </c:strCache>
            </c:strRef>
          </c:cat>
          <c:val>
            <c:numRef>
              <c:f>=Sheet1!$D$2:$D$6</c:f>
              <c:numCache>
                <c:formatCode>General</c:formatCode>
                <c:ptCount val="5"/>
                <c:pt idx="0">
                  <c:v>1.73</c:v>
                </c:pt>
                <c:pt idx="1">
                  <c:v>1.74</c:v>
                </c:pt>
                <c:pt idx="2">
                  <c:v>1.73</c:v>
                </c:pt>
                <c:pt idx="3">
                  <c:v>1.73</c:v>
                </c:pt>
                <c:pt idx="4">
                  <c:v>1.73</c:v>
                </c:pt>
              </c:numCache>
            </c:numRef>
          </c:val>
          <c:smooth val="0"/>
        </c:ser>
        <c:ser>
          <c:idx val="3"/>
          <c:order val="3"/>
          <c:tx>
            <c:strRef>
              <c:f>=Sheet1!$E$1</c:f>
              <c:strCache>
                <c:ptCount val="1"/>
                <c:pt idx="0">
                  <c:v>東京都 女性</c:v>
                </c:pt>
              </c:strCache>
            </c:strRef>
          </c:tx>
          <c:spPr>
            <a:noFill/>
            <a:ln w="28575" cap="rnd">
              <a:solidFill>
                <a:schemeClr val="bg1">
                  <a:lumMod val="50000"/>
                </a:schemeClr>
              </a:solidFill>
              <a:prstDash val="sysDot"/>
              <a:round/>
            </a:ln>
            <a:effectLst/>
          </c:spPr>
          <c:marker>
            <c:symbol val="circle"/>
            <c:size val="5"/>
            <c:spPr>
              <a:solidFill>
                <a:schemeClr val="bg1">
                  <a:lumMod val="50000"/>
                </a:schemeClr>
              </a:solidFill>
              <a:ln w="9525">
                <a:solidFill>
                  <a:schemeClr val="bg1">
                    <a:lumMod val="50000"/>
                  </a:schemeClr>
                </a:solidFill>
              </a:ln>
              <a:effectLst/>
            </c:spPr>
          </c:marker>
          <c:dPt>
            <c:idx val="0"/>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1"/>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2"/>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3"/>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Pt>
            <c:idx val="4"/>
            <c:invertIfNegative val="0"/>
            <c:marker>
              <c:symbol val="circle"/>
              <c:size val="5"/>
              <c:spPr>
                <a:solidFill>
                  <a:schemeClr val="bg1">
                    <a:lumMod val="50000"/>
                  </a:schemeClr>
                </a:solidFill>
                <a:ln w="9525">
                  <a:solidFill>
                    <a:schemeClr val="bg1">
                      <a:lumMod val="50000"/>
                    </a:schemeClr>
                  </a:solidFill>
                </a:ln>
                <a:effectLst/>
              </c:spPr>
            </c:marker>
            <c:bubble3D val="0"/>
            <c:spPr>
              <a:noFill/>
              <a:ln w="28575" cap="rnd">
                <a:solidFill>
                  <a:schemeClr val="bg1">
                    <a:lumMod val="50000"/>
                  </a:schemeClr>
                </a:solidFill>
                <a:prstDash val="sysDot"/>
                <a:round/>
              </a:ln>
              <a:effectLst/>
            </c:spPr>
          </c:dPt>
          <c:dLbls>
            <c:dLbl>
              <c:idx val="0"/>
              <c:layout>
                <c:manualLayout>
                  <c:x val="-4.0012435803155583e-002"/>
                  <c:y val="-7.0196165238381347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showLegendKey val="0"/>
              <c:showVal val="1"/>
              <c:showCatName val="0"/>
              <c:showSerName val="0"/>
              <c:showPercent val="0"/>
              <c:showBubbleSize val="0"/>
            </c:dLbl>
            <c:dLbl>
              <c:idx val="1"/>
              <c:layout>
                <c:manualLayout>
                  <c:x val="-5.5159483196718859e-002"/>
                  <c:y val="-5.851943205894443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showLegendKey val="0"/>
              <c:showVal val="1"/>
              <c:showCatName val="0"/>
              <c:showSerName val="0"/>
              <c:showPercent val="0"/>
              <c:showBubbleSize val="0"/>
            </c:dLbl>
            <c:dLbl>
              <c:idx val="2"/>
              <c:layout>
                <c:manualLayout>
                  <c:x val="-4.0693535175984549e-002"/>
                  <c:y val="-6.29069559076199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showLegendKey val="0"/>
              <c:showVal val="1"/>
              <c:showCatName val="0"/>
              <c:showSerName val="0"/>
              <c:showPercent val="0"/>
              <c:showBubbleSize val="0"/>
            </c:dLbl>
            <c:dLbl>
              <c:idx val="3"/>
              <c:layout>
                <c:manualLayout>
                  <c:x val="-4.900663043543247e-002"/>
                  <c:y val="-6.948824168063329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showLegendKey val="0"/>
              <c:showVal val="1"/>
              <c:showCatName val="0"/>
              <c:showSerName val="0"/>
              <c:showPercent val="0"/>
              <c:showBubbleSize val="0"/>
            </c:dLbl>
            <c:dLbl>
              <c:idx val="4"/>
              <c:layout>
                <c:manualLayout>
                  <c:x val="-6.4153677828995753e-002"/>
                  <c:y val="-7.82632893779843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bg1">
                        <a:lumMod val="50000"/>
                      </a:schemeClr>
                    </a:solidFill>
                    <a:latin typeface="+mn-lt"/>
                    <a:ea typeface="BIZ UDゴシック"/>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平成26年</c:v>
                </c:pt>
                <c:pt idx="1">
                  <c:v>平成27年</c:v>
                </c:pt>
                <c:pt idx="2">
                  <c:v>平成28年</c:v>
                </c:pt>
                <c:pt idx="3">
                  <c:v>平成29年</c:v>
                </c:pt>
                <c:pt idx="4">
                  <c:v>平成30年</c:v>
                </c:pt>
              </c:strCache>
            </c:strRef>
          </c:cat>
          <c:val>
            <c:numRef>
              <c:f>=Sheet1!$E$2:$E$6</c:f>
              <c:numCache>
                <c:formatCode>General</c:formatCode>
                <c:ptCount val="5"/>
                <c:pt idx="0">
                  <c:v>3.65</c:v>
                </c:pt>
                <c:pt idx="1">
                  <c:v>3.63</c:v>
                </c:pt>
                <c:pt idx="2">
                  <c:v>3.61</c:v>
                </c:pt>
                <c:pt idx="3">
                  <c:v>3.58</c:v>
                </c:pt>
                <c:pt idx="4">
                  <c:v>3.54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BIZ UDゴシック"/>
                <a:ea typeface="BIZ UDゴシック"/>
                <a:cs typeface="+mn-cs"/>
              </a:defRPr>
            </a:pPr>
            <a:endParaRPr lang="ja-JP" altLang="en-US"/>
          </a:p>
        </c:txPr>
        <c:crossAx val="2"/>
        <c:crosses val="autoZero"/>
        <c:auto val="1"/>
        <c:lblAlgn val="ctr"/>
        <c:lblOffset val="100"/>
        <c:noMultiLvlLbl val="0"/>
      </c:catAx>
      <c:valAx>
        <c:axId val="2"/>
        <c:scaling>
          <c:orientation val="minMax"/>
          <c:max val="4"/>
          <c:min val="1"/>
        </c:scaling>
        <c:delete val="0"/>
        <c:axPos val="l"/>
        <c:majorGridlines>
          <c:spPr>
            <a:noFill/>
            <a:ln w="9525" cap="flat" cmpd="sng" algn="ctr">
              <a:solidFill>
                <a:schemeClr val="tx1">
                  <a:lumMod val="15000"/>
                  <a:lumOff val="85000"/>
                </a:schemeClr>
              </a:solidFill>
              <a:round/>
            </a:ln>
            <a:effectLst/>
          </c:spPr>
        </c:majorGridlines>
        <c:numFmt formatCode="#,##0.0&quot;年&quot;"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BIZ UDゴシック"/>
                <a:ea typeface="BIZ UDゴシック"/>
                <a:cs typeface="+mn-cs"/>
              </a:defRPr>
            </a:pPr>
            <a:endParaRPr lang="ja-JP" altLang="en-US"/>
          </a:p>
        </c:txPr>
        <c:crossAx val="1"/>
        <c:crosses val="autoZero"/>
        <c:crossBetween val="between"/>
        <c:majorUnit val="0.5"/>
        <c:minorUnit val="0.1"/>
      </c:valAx>
      <c:spPr>
        <a:noFill/>
        <a:ln>
          <a:noFill/>
        </a:ln>
        <a:effectLst/>
      </c:spPr>
    </c:plotArea>
    <c:legend>
      <c:legendPos val="b"/>
      <c:layout>
        <c:manualLayout>
          <c:xMode val="edge"/>
          <c:yMode val="edge"/>
          <c:x val="5.4466230936819175e-002"/>
          <c:y val="0.85542168674698782"/>
          <c:w val="0.91067538126361636"/>
          <c:h val="0.14457831325301204"/>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BIZ UDゴシック"/>
              <a:ea typeface="BIZ UD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473886401450079e-002"/>
          <c:y val="5.0925925925925923e-002"/>
          <c:w val="0.750809119157135"/>
          <c:h val="0.75827172645086016"/>
        </c:manualLayout>
      </c:layout>
      <c:barChart>
        <c:barDir val="col"/>
        <c:grouping val="percentStacked"/>
        <c:varyColors val="0"/>
        <c:ser>
          <c:idx val="2"/>
          <c:order val="0"/>
          <c:tx>
            <c:strRef>
              <c:f>'[0]4-3'!$G$25</c:f>
              <c:strCache>
                <c:ptCount val="1"/>
                <c:pt idx="0">
                  <c:v>無回答</c:v>
                </c:pt>
              </c:strCache>
            </c:strRef>
          </c:tx>
          <c:spPr>
            <a:noFill/>
            <a:ln>
              <a:solidFill>
                <a:schemeClr val="tx1"/>
              </a:solidFill>
            </a:ln>
          </c:spPr>
          <c:invertIfNegative val="0"/>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1"/>
              <c:layout>
                <c:manualLayout>
                  <c:x val="5.6448115662633469e-002"/>
                  <c:y val="-3.247462041291990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5.0919377652050922e-002"/>
                  <c:y val="-3.592814371257484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5.6576937783767128e-002"/>
                  <c:y val="-3.592814371257484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5.2805280528052806e-002"/>
                  <c:y val="-1.9960079840319361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4.1489863272041488e-002"/>
                  <c:y val="-3.5928143712574849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spPr>
              <a:no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'[0]4-3'!$B$30:$B$34</c:f>
              <c:strCache>
                <c:ptCount val="5"/>
                <c:pt idx="0">
                  <c:v>2016年度
（n = 1,186）</c:v>
                </c:pt>
                <c:pt idx="1">
                  <c:v>2017年度
（n = 1,078）</c:v>
                </c:pt>
                <c:pt idx="2">
                  <c:v>2018年度
（n = 1,046）</c:v>
                </c:pt>
                <c:pt idx="3">
                  <c:v>2019年度
（n = 1,028）</c:v>
                </c:pt>
                <c:pt idx="4">
                  <c:v>2020年度
（n = 1,379）</c:v>
                </c:pt>
              </c:strCache>
            </c:strRef>
          </c:cat>
          <c:val>
            <c:numRef>
              <c:f>'[01_2020中野区健康福祉_図（グラフ）.xlsx]4-3'!$G$30:$G$34</c:f>
              <c:numCache>
                <c:formatCode>0.0</c:formatCode>
                <c:ptCount val="5"/>
                <c:pt idx="0">
                  <c:v>7.4</c:v>
                </c:pt>
                <c:pt idx="1">
                  <c:v>3.1</c:v>
                </c:pt>
                <c:pt idx="2">
                  <c:v>2.1988527724665392</c:v>
                </c:pt>
                <c:pt idx="3" formatCode="General">
                  <c:v>1.4</c:v>
                </c:pt>
                <c:pt idx="4">
                  <c:v>1.5228426395939085</c:v>
                </c:pt>
              </c:numCache>
            </c:numRef>
          </c:val>
        </c:ser>
        <c:ser>
          <c:idx val="1"/>
          <c:order val="1"/>
          <c:tx>
            <c:strRef>
              <c:f>'[0]4-3'!$F$25</c:f>
              <c:strCache>
                <c:ptCount val="1"/>
                <c:pt idx="0">
                  <c:v>わからない</c:v>
                </c:pt>
              </c:strCache>
            </c:strRef>
          </c:tx>
          <c:spPr>
            <a:pattFill prst="ltDnDiag">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'[0]4-3'!$B$30:$B$34</c:f>
              <c:strCache>
                <c:ptCount val="5"/>
                <c:pt idx="0">
                  <c:v>2016年度
（n = 1,186）</c:v>
                </c:pt>
                <c:pt idx="1">
                  <c:v>2017年度
（n = 1,078）</c:v>
                </c:pt>
                <c:pt idx="2">
                  <c:v>2018年度
（n = 1,046）</c:v>
                </c:pt>
                <c:pt idx="3">
                  <c:v>2019年度
（n = 1,028）</c:v>
                </c:pt>
                <c:pt idx="4">
                  <c:v>2020年度
（n = 1,379）</c:v>
                </c:pt>
              </c:strCache>
            </c:strRef>
          </c:cat>
          <c:val>
            <c:numRef>
              <c:f>'[01_2020中野区健康福祉_図（グラフ）.xlsx]4-3'!$F$30:$F$34</c:f>
              <c:numCache>
                <c:formatCode>0.0</c:formatCode>
                <c:ptCount val="5"/>
                <c:pt idx="0">
                  <c:v>41.7</c:v>
                </c:pt>
                <c:pt idx="1">
                  <c:v>45.5</c:v>
                </c:pt>
                <c:pt idx="2">
                  <c:v>43.212237093690248</c:v>
                </c:pt>
                <c:pt idx="3" formatCode="General">
                  <c:v>45.4</c:v>
                </c:pt>
                <c:pt idx="4">
                  <c:v>42.204496011602608</c:v>
                </c:pt>
              </c:numCache>
            </c:numRef>
          </c:val>
        </c:ser>
        <c:ser>
          <c:idx val="0"/>
          <c:order val="2"/>
          <c:tx>
            <c:strRef>
              <c:f>'[0]4-3'!$E$25</c:f>
              <c:strCache>
                <c:ptCount val="1"/>
                <c:pt idx="0">
                  <c:v>身近に感じない</c:v>
                </c:pt>
              </c:strCache>
            </c:strRef>
          </c:tx>
          <c:spPr>
            <a:pattFill prst="pct50">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'[0]4-3'!$B$30:$B$34</c:f>
              <c:strCache>
                <c:ptCount val="5"/>
                <c:pt idx="0">
                  <c:v>2016年度
（n = 1,186）</c:v>
                </c:pt>
                <c:pt idx="1">
                  <c:v>2017年度
（n = 1,078）</c:v>
                </c:pt>
                <c:pt idx="2">
                  <c:v>2018年度
（n = 1,046）</c:v>
                </c:pt>
                <c:pt idx="3">
                  <c:v>2019年度
（n = 1,028）</c:v>
                </c:pt>
                <c:pt idx="4">
                  <c:v>2020年度
（n = 1,379）</c:v>
                </c:pt>
              </c:strCache>
            </c:strRef>
          </c:cat>
          <c:val>
            <c:numRef>
              <c:f>'[01_2020中野区健康福祉_図（グラフ）.xlsx]4-3'!$E$30:$E$34</c:f>
              <c:numCache>
                <c:formatCode>0.0</c:formatCode>
                <c:ptCount val="5"/>
                <c:pt idx="0">
                  <c:v>37.4</c:v>
                </c:pt>
                <c:pt idx="1">
                  <c:v>38</c:v>
                </c:pt>
                <c:pt idx="2">
                  <c:v>40.63097514340344</c:v>
                </c:pt>
                <c:pt idx="3" formatCode="General">
                  <c:v>39.1</c:v>
                </c:pt>
                <c:pt idx="4">
                  <c:v>41.914430746918057</c:v>
                </c:pt>
              </c:numCache>
            </c:numRef>
          </c:val>
        </c:ser>
        <c:ser>
          <c:idx val="4"/>
          <c:order val="3"/>
          <c:tx>
            <c:strRef>
              <c:f>'[0]4-3'!$D$25</c:f>
              <c:strCache>
                <c:ptCount val="1"/>
                <c:pt idx="0">
                  <c:v>身近に感じる</c:v>
                </c:pt>
              </c:strCache>
            </c:strRef>
          </c:tx>
          <c:spPr>
            <a:pattFill prst="pct10">
              <a:fgClr>
                <a:sysClr val="windowText" lastClr="000000"/>
              </a:fgClr>
              <a:bgClr>
                <a:sysClr val="window" lastClr="FFFFFF"/>
              </a:bgClr>
            </a:pattFill>
            <a:ln>
              <a:solidFill>
                <a:srgbClr val="000000"/>
              </a:solidFill>
            </a:ln>
          </c:spPr>
          <c:invertIfNegative val="0"/>
          <c:dLbls>
            <c:spPr>
              <a:solidFill>
                <a:sysClr val="window" lastClr="FFFFFF"/>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'[0]4-3'!$B$30:$B$34</c:f>
              <c:strCache>
                <c:ptCount val="5"/>
                <c:pt idx="0">
                  <c:v>2016年度
（n = 1,186）</c:v>
                </c:pt>
                <c:pt idx="1">
                  <c:v>2017年度
（n = 1,078）</c:v>
                </c:pt>
                <c:pt idx="2">
                  <c:v>2018年度
（n = 1,046）</c:v>
                </c:pt>
                <c:pt idx="3">
                  <c:v>2019年度
（n = 1,028）</c:v>
                </c:pt>
                <c:pt idx="4">
                  <c:v>2020年度
（n = 1,379）</c:v>
                </c:pt>
              </c:strCache>
            </c:strRef>
          </c:cat>
          <c:val>
            <c:numRef>
              <c:f>'[01_2020中野区健康福祉_図（グラフ）.xlsx]4-3'!$D$30:$D$34</c:f>
              <c:numCache>
                <c:formatCode>0.0</c:formatCode>
                <c:ptCount val="5"/>
                <c:pt idx="0">
                  <c:v>13.4</c:v>
                </c:pt>
                <c:pt idx="1">
                  <c:v>13.5</c:v>
                </c:pt>
                <c:pt idx="2">
                  <c:v>13.957934990439771</c:v>
                </c:pt>
                <c:pt idx="3" formatCode="General">
                  <c:v>14.1</c:v>
                </c:pt>
                <c:pt idx="4">
                  <c:v>14.358230601885424</c:v>
                </c:pt>
              </c:numCache>
            </c:numRef>
          </c:val>
        </c:ser>
        <c:dLbls>
          <c:txPr>
            <a:bodyPr rot="0" horzOverflow="overflow" anchor="ctr" anchorCtr="1">
              <a:spAutoFit/>
            </a:bodyPr>
            <a:lstStyle/>
            <a:p>
              <a:pPr algn="ctr" rtl="0">
                <a:defRPr sz="1100">
                  <a:solidFill>
                    <a:schemeClr val="tx1"/>
                  </a:solidFill>
                </a:defRPr>
              </a:pPr>
              <a:endParaRPr lang="ja-JP" altLang="en-US"/>
            </a:p>
          </c:txPr>
          <c:showLegendKey val="0"/>
          <c:showVal val="0"/>
          <c:showCatName val="0"/>
          <c:showSerName val="0"/>
          <c:showPercent val="0"/>
          <c:showBubbleSize val="0"/>
        </c:dLbls>
        <c:gapWidth val="100"/>
        <c:overlap val="100"/>
        <c:serLines/>
        <c:axId val="1"/>
        <c:axId val="2"/>
      </c:barChart>
      <c:catAx>
        <c:axId val="1"/>
        <c:scaling>
          <c:orientation val="minMax"/>
        </c:scaling>
        <c:delete val="0"/>
        <c:axPos val="b"/>
        <c:numFmt formatCode="0.0" sourceLinked="1"/>
        <c:majorTickMark val="none"/>
        <c:minorTickMark val="none"/>
        <c:tickLblPos val="nextTo"/>
        <c:spPr>
          <a:ln>
            <a:solidFill>
              <a:schemeClr val="tx1"/>
            </a:solidFill>
          </a:ln>
        </c:spPr>
        <c:txPr>
          <a:bodyPr horzOverflow="overflow" anchor="ctr" anchorCtr="1"/>
          <a:lstStyle/>
          <a:p>
            <a:pPr algn="ctr" rtl="0">
              <a:defRPr sz="11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numFmt formatCode="0.0" sourceLinked="1"/>
        <c:majorTickMark val="none"/>
        <c:minorTickMark val="none"/>
        <c:tickLblPos val="none"/>
        <c:spPr>
          <a:ln>
            <a:noFill/>
          </a:ln>
        </c:spPr>
        <c:txPr>
          <a:bodyPr horzOverflow="overflow" anchor="ctr" anchorCtr="1"/>
          <a:lstStyle/>
          <a:p>
            <a:pPr algn="ctr" rtl="0">
              <a:defRPr sz="1100">
                <a:solidFill>
                  <a:schemeClr val="tx1"/>
                </a:solidFill>
              </a:defRPr>
            </a:pPr>
            <a:endParaRPr lang="ja-JP" altLang="en-US"/>
          </a:p>
        </c:txPr>
        <c:crossAx val="1"/>
        <c:crosses val="autoZero"/>
        <c:crossBetween val="between"/>
      </c:valAx>
      <c:spPr>
        <a:noFill/>
        <a:ln>
          <a:noFill/>
        </a:ln>
      </c:spPr>
    </c:plotArea>
    <c:legend>
      <c:legendPos val="r"/>
      <c:layout>
        <c:manualLayout>
          <c:xMode val="edge"/>
          <c:yMode val="edge"/>
          <c:x val="0.78091971176870223"/>
          <c:y val="0.30664560642494537"/>
          <c:w val="0.19123055162659119"/>
          <c:h val="0.35693212001194463"/>
        </c:manualLayout>
      </c:layout>
      <c:overlay val="0"/>
      <c:spPr>
        <a:ln>
          <a:solidFill>
            <a:schemeClr val="tx1"/>
          </a:solidFill>
        </a:ln>
      </c:spPr>
      <c:txPr>
        <a:bodyPr horzOverflow="overflow" anchor="ctr" anchorCtr="1"/>
        <a:lstStyle/>
        <a:p>
          <a:pPr algn="l" rtl="0">
            <a:defRPr sz="1100">
              <a:solidFill>
                <a:schemeClr val="tx1"/>
              </a:solidFill>
            </a:defRPr>
          </a:pPr>
          <a:endParaRPr lang="ja-JP" altLang="en-US"/>
        </a:p>
      </c:txPr>
    </c:legend>
    <c:plotVisOnly val="1"/>
    <c:dispBlanksAs val="gap"/>
    <c:showDLblsOverMax val="0"/>
  </c:chart>
  <c:spPr>
    <a:noFill/>
    <a:ln>
      <a:noFill/>
    </a:ln>
  </c:spPr>
  <c:txPr>
    <a:bodyPr horzOverflow="overflow" anchor="ctr" anchorCtr="1"/>
    <a:lstStyle/>
    <a:p>
      <a:pPr algn="ctr" rtl="0">
        <a:defRPr lang="ja-JP" altLang="en-US" sz="11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3296822608432e-002"/>
          <c:y val="5.0925925925925923e-002"/>
          <c:w val="0.67628165707175103"/>
          <c:h val="0.75827172645086016"/>
        </c:manualLayout>
      </c:layout>
      <c:barChart>
        <c:barDir val="col"/>
        <c:grouping val="percentStacked"/>
        <c:varyColors val="0"/>
        <c:ser>
          <c:idx val="2"/>
          <c:order val="0"/>
          <c:tx>
            <c:strRef>
              <c:f>'[0]4-3'!$U$25</c:f>
              <c:strCache>
                <c:ptCount val="1"/>
                <c:pt idx="0">
                  <c:v>無回答</c:v>
                </c:pt>
              </c:strCache>
            </c:strRef>
          </c:tx>
          <c:spPr>
            <a:noFill/>
            <a:ln>
              <a:solidFill>
                <a:schemeClr val="tx1"/>
              </a:solidFill>
            </a:ln>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6.9561988715328787e-002"/>
                  <c:y val="-3.9920294294148027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243507080877408e-002"/>
                  <c:y val="-3.9920294294148027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6.6887507737124569e-002"/>
                  <c:y val="-2.7917291904350654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6.4192598012177637e-002"/>
                  <c:y val="-2.3791815989973715e-002"/>
                </c:manualLayout>
              </c:layout>
              <c:spPr>
                <a:noFill/>
              </c:spPr>
              <c:txPr>
                <a:bodyPr/>
                <a:lstStyle/>
                <a:p>
                  <a:pPr>
                    <a:defRPr sz="1000">
                      <a:solidFill>
                        <a:schemeClr val="tx1"/>
                      </a:solidFill>
                    </a:defRPr>
                  </a:pPr>
                  <a:endParaRPr lang="ja-JP" altLang="en-US"/>
                </a:p>
              </c:txPr>
              <c:showLegendKey val="0"/>
              <c:showVal val="1"/>
              <c:showCatName val="0"/>
              <c:showSerName val="0"/>
              <c:showPercent val="0"/>
              <c:showBubbleSize val="0"/>
            </c:dLbl>
            <c:spPr>
              <a:no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'[0]4-3'!$P$31:$P$34</c:f>
              <c:strCache>
                <c:ptCount val="4"/>
                <c:pt idx="0">
                  <c:v>2017年度
（n = 1,078）</c:v>
                </c:pt>
                <c:pt idx="1">
                  <c:v>2018年度
（n = 1,046）</c:v>
                </c:pt>
                <c:pt idx="2">
                  <c:v>2019年度
（n = 1,028）</c:v>
                </c:pt>
                <c:pt idx="3">
                  <c:v>2020年度
（n = 1,379）</c:v>
                </c:pt>
              </c:strCache>
            </c:strRef>
          </c:cat>
          <c:val>
            <c:numRef>
              <c:f>'[01_2020中野区健康福祉_図（グラフ）.xlsx]4-3'!$U$31:$U$34</c:f>
              <c:numCache>
                <c:formatCode>General</c:formatCode>
                <c:ptCount val="4"/>
                <c:pt idx="0">
                  <c:v>3.2</c:v>
                </c:pt>
                <c:pt idx="1" formatCode="0.0">
                  <c:v>2.676864244741874</c:v>
                </c:pt>
                <c:pt idx="2">
                  <c:v>1.5</c:v>
                </c:pt>
                <c:pt idx="3" formatCode="0.0">
                  <c:v>1.8129079042784626</c:v>
                </c:pt>
              </c:numCache>
            </c:numRef>
          </c:val>
        </c:ser>
        <c:ser>
          <c:idx val="1"/>
          <c:order val="1"/>
          <c:tx>
            <c:strRef>
              <c:f>'[0]4-3'!$T$25</c:f>
              <c:strCache>
                <c:ptCount val="1"/>
                <c:pt idx="0">
                  <c:v>わからない</c:v>
                </c:pt>
              </c:strCache>
            </c:strRef>
          </c:tx>
          <c:spPr>
            <a:pattFill prst="ltDnDiag">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'[0]4-3'!$P$31:$P$34</c:f>
              <c:strCache>
                <c:ptCount val="4"/>
                <c:pt idx="0">
                  <c:v>2017年度
（n = 1,078）</c:v>
                </c:pt>
                <c:pt idx="1">
                  <c:v>2018年度
（n = 1,046）</c:v>
                </c:pt>
                <c:pt idx="2">
                  <c:v>2019年度
（n = 1,028）</c:v>
                </c:pt>
                <c:pt idx="3">
                  <c:v>2020年度
（n = 1,379）</c:v>
                </c:pt>
              </c:strCache>
            </c:strRef>
          </c:cat>
          <c:val>
            <c:numRef>
              <c:f>'[01_2020中野区健康福祉_図（グラフ）.xlsx]4-3'!$T$31:$T$34</c:f>
              <c:numCache>
                <c:formatCode>General</c:formatCode>
                <c:ptCount val="4"/>
                <c:pt idx="0">
                  <c:v>45.2</c:v>
                </c:pt>
                <c:pt idx="1" formatCode="0.0">
                  <c:v>43.116634799235179</c:v>
                </c:pt>
                <c:pt idx="2">
                  <c:v>42.7</c:v>
                </c:pt>
                <c:pt idx="3" formatCode="0.0">
                  <c:v>40.319071791153007</c:v>
                </c:pt>
              </c:numCache>
            </c:numRef>
          </c:val>
        </c:ser>
        <c:ser>
          <c:idx val="0"/>
          <c:order val="2"/>
          <c:tx>
            <c:strRef>
              <c:f>'[0]4-3'!$S$25</c:f>
              <c:strCache>
                <c:ptCount val="1"/>
                <c:pt idx="0">
                  <c:v>身近に感じない</c:v>
                </c:pt>
              </c:strCache>
            </c:strRef>
          </c:tx>
          <c:spPr>
            <a:pattFill prst="pct50">
              <a:fgClr>
                <a:sysClr val="windowText" lastClr="000000"/>
              </a:fgClr>
              <a:bgClr>
                <a:sysClr val="window" lastClr="FFFFFF"/>
              </a:bgClr>
            </a:pattFill>
            <a:ln>
              <a:solidFill>
                <a:schemeClr val="tx1"/>
              </a:solidFill>
            </a:ln>
          </c:spPr>
          <c:invertIfNegative val="0"/>
          <c:dLbls>
            <c:spPr>
              <a:solidFill>
                <a:schemeClr val="bg1"/>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'[0]4-3'!$P$31:$P$34</c:f>
              <c:strCache>
                <c:ptCount val="4"/>
                <c:pt idx="0">
                  <c:v>2017年度
（n = 1,078）</c:v>
                </c:pt>
                <c:pt idx="1">
                  <c:v>2018年度
（n = 1,046）</c:v>
                </c:pt>
                <c:pt idx="2">
                  <c:v>2019年度
（n = 1,028）</c:v>
                </c:pt>
                <c:pt idx="3">
                  <c:v>2020年度
（n = 1,379）</c:v>
                </c:pt>
              </c:strCache>
            </c:strRef>
          </c:cat>
          <c:val>
            <c:numRef>
              <c:f>'[01_2020中野区健康福祉_図（グラフ）.xlsx]4-3'!$S$31:$S$34</c:f>
              <c:numCache>
                <c:formatCode>General</c:formatCode>
                <c:ptCount val="4"/>
                <c:pt idx="0">
                  <c:v>34.799999999999997</c:v>
                </c:pt>
                <c:pt idx="1" formatCode="0.0">
                  <c:v>38.527724665391972</c:v>
                </c:pt>
                <c:pt idx="2">
                  <c:v>36.5</c:v>
                </c:pt>
                <c:pt idx="3" formatCode="0.0">
                  <c:v>41.189267585206672</c:v>
                </c:pt>
              </c:numCache>
            </c:numRef>
          </c:val>
        </c:ser>
        <c:ser>
          <c:idx val="4"/>
          <c:order val="3"/>
          <c:tx>
            <c:strRef>
              <c:f>'[0]4-3'!$R$25</c:f>
              <c:strCache>
                <c:ptCount val="1"/>
                <c:pt idx="0">
                  <c:v>身近に感じる</c:v>
                </c:pt>
              </c:strCache>
            </c:strRef>
          </c:tx>
          <c:spPr>
            <a:pattFill prst="pct10">
              <a:fgClr>
                <a:sysClr val="windowText" lastClr="000000"/>
              </a:fgClr>
              <a:bgClr>
                <a:sysClr val="window" lastClr="FFFFFF"/>
              </a:bgClr>
            </a:pattFill>
            <a:ln>
              <a:solidFill>
                <a:srgbClr val="000000"/>
              </a:solidFill>
            </a:ln>
          </c:spPr>
          <c:invertIfNegative val="0"/>
          <c:dLbls>
            <c:spPr>
              <a:solidFill>
                <a:sysClr val="window" lastClr="FFFFFF"/>
              </a:solidFill>
            </c:spPr>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'[0]4-3'!$P$31:$P$34</c:f>
              <c:strCache>
                <c:ptCount val="4"/>
                <c:pt idx="0">
                  <c:v>2017年度
（n = 1,078）</c:v>
                </c:pt>
                <c:pt idx="1">
                  <c:v>2018年度
（n = 1,046）</c:v>
                </c:pt>
                <c:pt idx="2">
                  <c:v>2019年度
（n = 1,028）</c:v>
                </c:pt>
                <c:pt idx="3">
                  <c:v>2020年度
（n = 1,379）</c:v>
                </c:pt>
              </c:strCache>
            </c:strRef>
          </c:cat>
          <c:val>
            <c:numRef>
              <c:f>'[01_2020中野区健康福祉_図（グラフ）.xlsx]4-3'!$R$31:$R$34</c:f>
              <c:numCache>
                <c:formatCode>General</c:formatCode>
                <c:ptCount val="4"/>
                <c:pt idx="0">
                  <c:v>16.8</c:v>
                </c:pt>
                <c:pt idx="1" formatCode="0.0">
                  <c:v>15.678776290630974</c:v>
                </c:pt>
                <c:pt idx="2">
                  <c:v>19.399999999999999</c:v>
                </c:pt>
                <c:pt idx="3" formatCode="0.0">
                  <c:v>16.678752719361857</c:v>
                </c:pt>
              </c:numCache>
            </c:numRef>
          </c:val>
        </c:ser>
        <c:dLbls>
          <c:txPr>
            <a:bodyPr rot="0" horzOverflow="overflow" anchor="ctr" anchorCtr="1">
              <a:spAutoFit/>
            </a:bodyPr>
            <a:lstStyle/>
            <a:p>
              <a:pPr algn="ctr" rtl="0">
                <a:defRPr sz="1100">
                  <a:solidFill>
                    <a:schemeClr val="tx1"/>
                  </a:solidFill>
                </a:defRPr>
              </a:pPr>
              <a:endParaRPr lang="ja-JP" altLang="en-US"/>
            </a:p>
          </c:txPr>
          <c:showLegendKey val="0"/>
          <c:showVal val="0"/>
          <c:showCatName val="0"/>
          <c:showSerName val="0"/>
          <c:showPercent val="0"/>
          <c:showBubbleSize val="0"/>
        </c:dLbls>
        <c:gapWidth val="100"/>
        <c:overlap val="100"/>
        <c:serLines/>
        <c:axId val="1"/>
        <c:axId val="2"/>
      </c:barChart>
      <c:catAx>
        <c:axId val="1"/>
        <c:scaling>
          <c:orientation val="minMax"/>
        </c:scaling>
        <c:delete val="0"/>
        <c:axPos val="b"/>
        <c:numFmt formatCode="General" sourceLinked="1"/>
        <c:majorTickMark val="none"/>
        <c:minorTickMark val="none"/>
        <c:tickLblPos val="nextTo"/>
        <c:spPr>
          <a:ln>
            <a:solidFill>
              <a:schemeClr val="tx1"/>
            </a:solidFill>
          </a:ln>
        </c:spPr>
        <c:txPr>
          <a:bodyPr horzOverflow="overflow" anchor="ctr" anchorCtr="1"/>
          <a:lstStyle/>
          <a:p>
            <a:pPr algn="ctr" rtl="0">
              <a:defRPr kumimoji="0" sz="1100" kern="1200">
                <a:solidFill>
                  <a:schemeClr val="tx1"/>
                </a:solidFill>
                <a:ea typeface="BIZ UD明朝 Medium"/>
              </a:defRPr>
            </a:pPr>
            <a:endParaRPr lang="ja-JP" altLang="en-US"/>
          </a:p>
        </c:txPr>
        <c:crossAx val="2"/>
        <c:crosses val="autoZero"/>
        <c:auto val="1"/>
        <c:lblAlgn val="ctr"/>
        <c:lblOffset val="100"/>
        <c:noMultiLvlLbl val="0"/>
      </c:catAx>
      <c:valAx>
        <c:axId val="2"/>
        <c:scaling>
          <c:orientation val="minMax"/>
        </c:scaling>
        <c:delete val="0"/>
        <c:axPos val="l"/>
        <c:numFmt formatCode="General" sourceLinked="1"/>
        <c:majorTickMark val="none"/>
        <c:minorTickMark val="none"/>
        <c:tickLblPos val="none"/>
        <c:spPr>
          <a:ln>
            <a:noFill/>
          </a:ln>
        </c:spPr>
        <c:txPr>
          <a:bodyPr horzOverflow="overflow" anchor="ctr" anchorCtr="1"/>
          <a:lstStyle/>
          <a:p>
            <a:pPr algn="ctr" rtl="0">
              <a:defRPr sz="1100">
                <a:solidFill>
                  <a:schemeClr val="tx1"/>
                </a:solidFill>
              </a:defRPr>
            </a:pPr>
            <a:endParaRPr lang="ja-JP" altLang="en-US"/>
          </a:p>
        </c:txPr>
        <c:crossAx val="1"/>
        <c:crosses val="autoZero"/>
        <c:crossBetween val="between"/>
      </c:valAx>
      <c:spPr>
        <a:noFill/>
        <a:ln>
          <a:noFill/>
        </a:ln>
      </c:spPr>
    </c:plotArea>
    <c:legend>
      <c:legendPos val="r"/>
      <c:layout>
        <c:manualLayout>
          <c:xMode val="edge"/>
          <c:yMode val="edge"/>
          <c:x val="0.75702721891081948"/>
          <c:y val="0.30664560642494537"/>
          <c:w val="0.21800185423475493"/>
          <c:h val="0.35693212001194463"/>
        </c:manualLayout>
      </c:layout>
      <c:overlay val="0"/>
      <c:spPr>
        <a:ln>
          <a:solidFill>
            <a:schemeClr val="tx1"/>
          </a:solidFill>
        </a:ln>
      </c:spPr>
      <c:txPr>
        <a:bodyPr horzOverflow="overflow" anchor="ctr" anchorCtr="1"/>
        <a:lstStyle/>
        <a:p>
          <a:pPr algn="l" rtl="0">
            <a:defRPr kumimoji="0" sz="1100" kern="1200">
              <a:solidFill>
                <a:schemeClr val="tx1"/>
              </a:solidFill>
              <a:ea typeface="BIZ UDP明朝 Medium"/>
            </a:defRPr>
          </a:pPr>
          <a:endParaRPr lang="ja-JP" altLang="en-US"/>
        </a:p>
      </c:txPr>
    </c:legend>
    <c:plotVisOnly val="1"/>
    <c:dispBlanksAs val="gap"/>
    <c:showDLblsOverMax val="0"/>
  </c:chart>
  <c:spPr>
    <a:noFill/>
    <a:ln>
      <a:noFill/>
    </a:ln>
  </c:spPr>
  <c:txPr>
    <a:bodyPr horzOverflow="overflow" anchor="ctr" anchorCtr="1"/>
    <a:lstStyle/>
    <a:p>
      <a:pPr algn="ctr" rtl="0">
        <a:defRPr lang="ja-JP" altLang="en-US" sz="11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0.63224999999999998</cdr:x>
      <cdr:y>3.4000000000000002e-002</cdr:y>
    </cdr:from>
    <cdr:to>
      <cdr:x>0.70699999999999996</cdr:x>
      <cdr:y>0.1195</cdr:y>
    </cdr:to>
    <cdr:sp macro="" textlink="">
      <cdr:nvSpPr>
        <cdr:cNvPr id="130049" name="テキスト ボックス 2"/>
        <cdr:cNvSpPr txBox="1"/>
      </cdr:nvSpPr>
      <cdr:spPr>
        <a:xfrm xmlns:a="http://schemas.openxmlformats.org/drawingml/2006/main">
          <a:off x="3866240" y="134073"/>
          <a:ext cx="457099" cy="33715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t>（％）</a:t>
          </a:r>
          <a:endParaRPr kumimoji="1" lang="en-US" altLang="ja-JP" sz="1000"/>
        </a:p>
      </cdr:txBody>
    </cdr:sp>
  </cdr:relSizeAnchor>
</c:userShapes>
</file>

<file path=word/drawings/drawing2.xml><?xml version="1.0" encoding="utf-8"?>
<c:userShapes xmlns:c="http://schemas.openxmlformats.org/drawingml/2006/chart">
  <cdr:relSizeAnchor xmlns:cdr="http://schemas.openxmlformats.org/drawingml/2006/chartDrawing">
    <cdr:from>
      <cdr:x>0.69425000000000003</cdr:x>
      <cdr:y>1.6250000000000001e-002</cdr:y>
    </cdr:from>
    <cdr:to>
      <cdr:x>0.78500000000000003</cdr:x>
      <cdr:y>9.7000000000000003e-002</cdr:y>
    </cdr:to>
    <cdr:sp macro="" textlink="">
      <cdr:nvSpPr>
        <cdr:cNvPr id="138241" name="テキスト ボックス 2"/>
        <cdr:cNvSpPr txBox="1"/>
      </cdr:nvSpPr>
      <cdr:spPr>
        <a:xfrm xmlns:a="http://schemas.openxmlformats.org/drawingml/2006/main">
          <a:off x="4060216" y="59590"/>
          <a:ext cx="530737" cy="29612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t>（％）</a:t>
          </a:r>
          <a:endParaRPr kumimoji="1" lang="en-US" altLang="ja-JP" sz="1000"/>
        </a:p>
      </cdr:txBody>
    </cdr:sp>
  </cdr:relSizeAnchor>
</c:userShapes>
</file>

<file path=word/drawings/drawing3.xml><?xml version="1.0" encoding="utf-8"?>
<c:userShapes xmlns:c="http://schemas.openxmlformats.org/drawingml/2006/chart">
  <cdr:relSizeAnchor xmlns:cdr="http://schemas.openxmlformats.org/drawingml/2006/chartDrawing">
    <cdr:from>
      <cdr:x>0.75449999999999995</cdr:x>
      <cdr:y>4.3249999999999997e-002</cdr:y>
    </cdr:from>
    <cdr:to>
      <cdr:x>0.83299999999999996</cdr:x>
      <cdr:y>0.11975</cdr:y>
    </cdr:to>
    <cdr:sp macro="" textlink="">
      <cdr:nvSpPr>
        <cdr:cNvPr id="192513" name="テキスト ボックス 2"/>
        <cdr:cNvSpPr txBox="1"/>
      </cdr:nvSpPr>
      <cdr:spPr>
        <a:xfrm xmlns:a="http://schemas.openxmlformats.org/drawingml/2006/main">
          <a:off x="4513671" y="111859"/>
          <a:ext cx="469613" cy="19785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t>（％）</a:t>
          </a:r>
          <a:endParaRPr kumimoji="1" lang="en-US" altLang="ja-JP" sz="1000"/>
        </a:p>
      </cdr:txBody>
    </cdr:sp>
  </cdr:relSizeAnchor>
</c:userShapes>
</file>

<file path=word/drawings/drawing4.xml><?xml version="1.0" encoding="utf-8"?>
<c:userShapes xmlns:c="http://schemas.openxmlformats.org/drawingml/2006/chart">
  <cdr:relSizeAnchor xmlns:cdr="http://schemas.openxmlformats.org/drawingml/2006/chartDrawing">
    <cdr:from>
      <cdr:x>0.72175</cdr:x>
      <cdr:y>4.3249999999999997e-002</cdr:y>
    </cdr:from>
    <cdr:to>
      <cdr:x>0.83074999999999999</cdr:x>
      <cdr:y>0.11975</cdr:y>
    </cdr:to>
    <cdr:sp macro="" textlink="">
      <cdr:nvSpPr>
        <cdr:cNvPr id="194561" name="テキスト ボックス 2"/>
        <cdr:cNvSpPr txBox="1"/>
      </cdr:nvSpPr>
      <cdr:spPr>
        <a:xfrm xmlns:a="http://schemas.openxmlformats.org/drawingml/2006/main">
          <a:off x="4069803" y="105872"/>
          <a:ext cx="614629" cy="18726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t>（％）</a:t>
          </a:r>
          <a:endParaRPr kumimoji="1" lang="en-US" altLang="ja-JP" sz="1000"/>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823</TotalTime>
  <Pages>6</Pages>
  <Words>22</Words>
  <Characters>3559</Characters>
  <Application>Microsoft Office Word</Application>
  <Lines>391</Lines>
  <Paragraphs>89</Paragraphs>
  <Company>中野区</Company>
  <CharactersWithSpaces>3668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　拓也</dc:creator>
  <cp:lastModifiedBy>渡辺　克己</cp:lastModifiedBy>
  <cp:lastPrinted>2020-12-10T08:15:47Z</cp:lastPrinted>
  <dcterms:created xsi:type="dcterms:W3CDTF">2020-12-02T04:47:00Z</dcterms:created>
  <dcterms:modified xsi:type="dcterms:W3CDTF">2020-12-10T09:19:43Z</dcterms:modified>
  <cp:revision>70</cp:revision>
</cp:coreProperties>
</file>