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7C57C" w14:textId="0B359AD7" w:rsidR="00A128F2" w:rsidRPr="00A128F2" w:rsidRDefault="00902CF9" w:rsidP="00E86978">
      <w:pPr>
        <w:jc w:val="center"/>
      </w:pPr>
      <w:r>
        <w:rPr>
          <w:noProof/>
        </w:rPr>
        <w:pict w14:anchorId="01177AD5">
          <v:shapetype id="_x0000_t202" coordsize="21600,21600" o:spt="202" path="m,l,21600r21600,l21600,xe">
            <v:stroke joinstyle="miter"/>
            <v:path gradientshapeok="t" o:connecttype="rect"/>
          </v:shapetype>
          <v:shape id="_x0000_s2050" type="#_x0000_t202" style="position:absolute;left:0;text-align:left;margin-left:376.2pt;margin-top:-28.75pt;width:63.75pt;height:23.25pt;z-index:251658240">
            <v:textbox inset="5.85pt,.7pt,5.85pt,.7pt">
              <w:txbxContent>
                <w:p w14:paraId="3C458F87" w14:textId="64BC5F6C" w:rsidR="00A069C4" w:rsidRPr="00A069C4" w:rsidRDefault="00A069C4" w:rsidP="00A069C4">
                  <w:pPr>
                    <w:jc w:val="center"/>
                    <w:rPr>
                      <w:rFonts w:ascii="BIZ UDゴシック" w:eastAsia="BIZ UDゴシック" w:hAnsi="BIZ UDゴシック"/>
                    </w:rPr>
                  </w:pPr>
                  <w:r w:rsidRPr="00A069C4">
                    <w:rPr>
                      <w:rFonts w:ascii="BIZ UDゴシック" w:eastAsia="BIZ UDゴシック" w:hAnsi="BIZ UDゴシック" w:hint="eastAsia"/>
                    </w:rPr>
                    <w:t>資料</w:t>
                  </w:r>
                  <w:r w:rsidR="00A128F2">
                    <w:rPr>
                      <w:rFonts w:ascii="BIZ UDゴシック" w:eastAsia="BIZ UDゴシック" w:hAnsi="BIZ UDゴシック" w:hint="eastAsia"/>
                    </w:rPr>
                    <w:t>６</w:t>
                  </w:r>
                </w:p>
              </w:txbxContent>
            </v:textbox>
          </v:shape>
        </w:pict>
      </w:r>
      <w:r w:rsidR="00A128F2">
        <w:rPr>
          <w:rFonts w:hint="eastAsia"/>
        </w:rPr>
        <w:t>【テーマ１】検討の方向性について</w:t>
      </w:r>
    </w:p>
    <w:p w14:paraId="48425939" w14:textId="77777777" w:rsidR="00B65C7D" w:rsidRPr="00541055" w:rsidRDefault="00B65C7D"/>
    <w:p w14:paraId="530E4E29" w14:textId="2A3CCE56" w:rsidR="00E52D39" w:rsidRDefault="00A128F2" w:rsidP="00A069C4">
      <w:pPr>
        <w:ind w:firstLineChars="100" w:firstLine="240"/>
      </w:pPr>
      <w:r>
        <w:rPr>
          <w:rFonts w:hint="eastAsia"/>
        </w:rPr>
        <w:t>現行計画の基本目標１「</w:t>
      </w:r>
      <w:r w:rsidRPr="00A128F2">
        <w:rPr>
          <w:rFonts w:hint="eastAsia"/>
        </w:rPr>
        <w:t>脱炭素社会の推進と気候変動への適応</w:t>
      </w:r>
      <w:r>
        <w:rPr>
          <w:rFonts w:hint="eastAsia"/>
        </w:rPr>
        <w:t>」においては、「脱炭素社会の推進」として、「</w:t>
      </w:r>
      <w:r w:rsidRPr="00A128F2">
        <w:rPr>
          <w:rFonts w:hint="eastAsia"/>
        </w:rPr>
        <w:t>地球環境にやさしいライフスタイルの推進</w:t>
      </w:r>
      <w:r>
        <w:rPr>
          <w:rFonts w:hint="eastAsia"/>
        </w:rPr>
        <w:t>」</w:t>
      </w:r>
      <w:r w:rsidR="00816EB1">
        <w:rPr>
          <w:rFonts w:hint="eastAsia"/>
        </w:rPr>
        <w:t>、</w:t>
      </w:r>
      <w:r>
        <w:rPr>
          <w:rFonts w:hint="eastAsia"/>
        </w:rPr>
        <w:t>「</w:t>
      </w:r>
      <w:r w:rsidRPr="00A128F2">
        <w:rPr>
          <w:rFonts w:hint="eastAsia"/>
        </w:rPr>
        <w:t>脱炭素なまちづくり</w:t>
      </w:r>
      <w:r>
        <w:rPr>
          <w:rFonts w:hint="eastAsia"/>
        </w:rPr>
        <w:t>」、「</w:t>
      </w:r>
      <w:r w:rsidRPr="00A128F2">
        <w:rPr>
          <w:rFonts w:hint="eastAsia"/>
        </w:rPr>
        <w:t>区有施設における取組</w:t>
      </w:r>
      <w:r>
        <w:rPr>
          <w:rFonts w:hint="eastAsia"/>
        </w:rPr>
        <w:t>」の３つの方向性</w:t>
      </w:r>
      <w:r w:rsidR="00816EB1">
        <w:rPr>
          <w:rFonts w:hint="eastAsia"/>
        </w:rPr>
        <w:t>と、</w:t>
      </w:r>
      <w:r>
        <w:rPr>
          <w:rFonts w:hint="eastAsia"/>
        </w:rPr>
        <w:t>「</w:t>
      </w:r>
      <w:r w:rsidRPr="00A128F2">
        <w:rPr>
          <w:rFonts w:hint="eastAsia"/>
        </w:rPr>
        <w:t>気候変動への適応</w:t>
      </w:r>
      <w:r>
        <w:rPr>
          <w:rFonts w:hint="eastAsia"/>
        </w:rPr>
        <w:t>」として、「</w:t>
      </w:r>
      <w:r w:rsidRPr="00A128F2">
        <w:rPr>
          <w:rFonts w:hint="eastAsia"/>
        </w:rPr>
        <w:t>気象災害対策の推進</w:t>
      </w:r>
      <w:r>
        <w:rPr>
          <w:rFonts w:hint="eastAsia"/>
        </w:rPr>
        <w:t>」</w:t>
      </w:r>
      <w:r w:rsidR="00816EB1">
        <w:rPr>
          <w:rFonts w:hint="eastAsia"/>
        </w:rPr>
        <w:t>、</w:t>
      </w:r>
      <w:r>
        <w:rPr>
          <w:rFonts w:hint="eastAsia"/>
        </w:rPr>
        <w:t>「</w:t>
      </w:r>
      <w:r w:rsidRPr="00A128F2">
        <w:rPr>
          <w:rFonts w:hint="eastAsia"/>
        </w:rPr>
        <w:t>熱中症・感染症対策の推進</w:t>
      </w:r>
      <w:r>
        <w:rPr>
          <w:rFonts w:hint="eastAsia"/>
        </w:rPr>
        <w:t>」の２つの方向性を示しています。</w:t>
      </w:r>
    </w:p>
    <w:p w14:paraId="5E5E7CF1" w14:textId="26BF3461" w:rsidR="00A128F2" w:rsidRDefault="00A128F2" w:rsidP="00A128F2">
      <w:pPr>
        <w:ind w:firstLineChars="100" w:firstLine="240"/>
      </w:pPr>
      <w:r>
        <w:rPr>
          <w:rFonts w:hint="eastAsia"/>
        </w:rPr>
        <w:t>新たな環境基本計画においては、テーマ１「</w:t>
      </w:r>
      <w:r w:rsidRPr="00A128F2">
        <w:rPr>
          <w:rFonts w:hint="eastAsia"/>
        </w:rPr>
        <w:t>脱炭素な暮らし・仕事・まちの実現と気候変動への適応</w:t>
      </w:r>
      <w:r>
        <w:rPr>
          <w:rFonts w:hint="eastAsia"/>
        </w:rPr>
        <w:t>」の中に次の６つの</w:t>
      </w:r>
      <w:r w:rsidR="005F193E">
        <w:rPr>
          <w:rFonts w:hint="eastAsia"/>
        </w:rPr>
        <w:t>取組の</w:t>
      </w:r>
      <w:r>
        <w:rPr>
          <w:rFonts w:hint="eastAsia"/>
        </w:rPr>
        <w:t>柱を置</w:t>
      </w:r>
      <w:r w:rsidR="00816EB1">
        <w:rPr>
          <w:rFonts w:hint="eastAsia"/>
        </w:rPr>
        <w:t>き、それぞれの方向性については、次のとおり検討しています</w:t>
      </w:r>
      <w:r>
        <w:rPr>
          <w:rFonts w:hint="eastAsia"/>
        </w:rPr>
        <w:t>。</w:t>
      </w:r>
    </w:p>
    <w:p w14:paraId="69EC0EA0" w14:textId="77777777" w:rsidR="00A128F2" w:rsidRDefault="00A128F2" w:rsidP="00A128F2">
      <w:pPr>
        <w:ind w:firstLineChars="100" w:firstLine="240"/>
      </w:pPr>
    </w:p>
    <w:p w14:paraId="13687D92" w14:textId="3677DE8E" w:rsidR="006412D1" w:rsidRDefault="006412D1">
      <w:r>
        <w:rPr>
          <w:rFonts w:hint="eastAsia"/>
        </w:rPr>
        <w:t xml:space="preserve">１　</w:t>
      </w:r>
      <w:r w:rsidR="00A128F2">
        <w:rPr>
          <w:rFonts w:hint="eastAsia"/>
        </w:rPr>
        <w:t>６</w:t>
      </w:r>
      <w:r w:rsidR="00A069C4">
        <w:rPr>
          <w:rFonts w:hint="eastAsia"/>
        </w:rPr>
        <w:t>つ</w:t>
      </w:r>
      <w:r w:rsidR="005F193E">
        <w:rPr>
          <w:rFonts w:hint="eastAsia"/>
        </w:rPr>
        <w:t>の取組の</w:t>
      </w:r>
      <w:r w:rsidR="00A128F2">
        <w:rPr>
          <w:rFonts w:hint="eastAsia"/>
        </w:rPr>
        <w:t>柱</w:t>
      </w:r>
    </w:p>
    <w:p w14:paraId="1CD87E6A" w14:textId="53F9E976" w:rsidR="005F193E" w:rsidRDefault="00A069C4" w:rsidP="005F193E">
      <w:r>
        <w:rPr>
          <w:rFonts w:hint="eastAsia"/>
        </w:rPr>
        <w:t>（１）</w:t>
      </w:r>
      <w:r w:rsidR="005F193E">
        <w:rPr>
          <w:rFonts w:hint="eastAsia"/>
        </w:rPr>
        <w:t>省エネ性能向上、創エネ設備設置、再エネ利用</w:t>
      </w:r>
    </w:p>
    <w:p w14:paraId="6C83BA77" w14:textId="1A946360" w:rsidR="00A069C4" w:rsidRDefault="00A069C4">
      <w:r>
        <w:rPr>
          <w:rFonts w:hint="eastAsia"/>
        </w:rPr>
        <w:t>（２）</w:t>
      </w:r>
      <w:r w:rsidR="005F193E">
        <w:rPr>
          <w:rFonts w:hint="eastAsia"/>
        </w:rPr>
        <w:t>移動・交通</w:t>
      </w:r>
    </w:p>
    <w:p w14:paraId="13B299FD" w14:textId="3C59A67E" w:rsidR="00A069C4" w:rsidRDefault="00A069C4">
      <w:r>
        <w:rPr>
          <w:rFonts w:hint="eastAsia"/>
        </w:rPr>
        <w:t>（３）</w:t>
      </w:r>
      <w:r w:rsidR="005F193E">
        <w:rPr>
          <w:rFonts w:hint="eastAsia"/>
        </w:rPr>
        <w:t>緑化推進</w:t>
      </w:r>
    </w:p>
    <w:p w14:paraId="50C5A873" w14:textId="47D27E98" w:rsidR="005F193E" w:rsidRDefault="00A069C4">
      <w:r>
        <w:rPr>
          <w:rFonts w:hint="eastAsia"/>
        </w:rPr>
        <w:t>（４）</w:t>
      </w:r>
      <w:r w:rsidR="005F193E">
        <w:rPr>
          <w:rFonts w:hint="eastAsia"/>
        </w:rPr>
        <w:t>ＧＸ（グリーン・トランスフォーメーション）</w:t>
      </w:r>
    </w:p>
    <w:p w14:paraId="1B9564B1" w14:textId="58F4A27E" w:rsidR="00A069C4" w:rsidRDefault="00A069C4">
      <w:r>
        <w:rPr>
          <w:rFonts w:hint="eastAsia"/>
        </w:rPr>
        <w:t>（５）</w:t>
      </w:r>
      <w:r w:rsidR="005F193E">
        <w:rPr>
          <w:rFonts w:hint="eastAsia"/>
        </w:rPr>
        <w:t>環境配慮行動</w:t>
      </w:r>
    </w:p>
    <w:p w14:paraId="7C34840D" w14:textId="6C852A81" w:rsidR="005F193E" w:rsidRDefault="005F193E">
      <w:r>
        <w:rPr>
          <w:rFonts w:hint="eastAsia"/>
        </w:rPr>
        <w:t>（６）気候変動への適応</w:t>
      </w:r>
    </w:p>
    <w:p w14:paraId="38C66345" w14:textId="77777777" w:rsidR="00A069C4" w:rsidRDefault="00A069C4"/>
    <w:p w14:paraId="7B4A2DC1" w14:textId="0EE4A67B" w:rsidR="00B44425" w:rsidRPr="00266757" w:rsidRDefault="006412D1">
      <w:r>
        <w:rPr>
          <w:rFonts w:hint="eastAsia"/>
        </w:rPr>
        <w:t>２</w:t>
      </w:r>
      <w:r w:rsidR="00B44425">
        <w:rPr>
          <w:rFonts w:hint="eastAsia"/>
        </w:rPr>
        <w:t xml:space="preserve">　</w:t>
      </w:r>
      <w:r w:rsidR="005F193E">
        <w:rPr>
          <w:rFonts w:hint="eastAsia"/>
        </w:rPr>
        <w:t>各取組の方向性</w:t>
      </w:r>
    </w:p>
    <w:p w14:paraId="1F81D2BB" w14:textId="69DAE8B3" w:rsidR="00B65C7D" w:rsidRDefault="00B44425">
      <w:r>
        <w:rPr>
          <w:rFonts w:hint="eastAsia"/>
        </w:rPr>
        <w:t>（１）</w:t>
      </w:r>
      <w:r w:rsidR="005F193E" w:rsidRPr="005F193E">
        <w:rPr>
          <w:rFonts w:hint="eastAsia"/>
        </w:rPr>
        <w:t>省エネ性能向上、創エネ設備設置、再エネ利用</w:t>
      </w:r>
    </w:p>
    <w:p w14:paraId="51CF1FD1" w14:textId="4712648B" w:rsidR="005F193E" w:rsidRDefault="005F193E" w:rsidP="006412D1">
      <w:pPr>
        <w:ind w:leftChars="200" w:left="480" w:firstLineChars="100" w:firstLine="240"/>
      </w:pPr>
      <w:r>
        <w:rPr>
          <w:rFonts w:hint="eastAsia"/>
        </w:rPr>
        <w:t>日常生活</w:t>
      </w:r>
      <w:r w:rsidR="005B52F9">
        <w:rPr>
          <w:rFonts w:hint="eastAsia"/>
        </w:rPr>
        <w:t>は</w:t>
      </w:r>
      <w:r>
        <w:rPr>
          <w:rFonts w:hint="eastAsia"/>
        </w:rPr>
        <w:t>、電力・ガスなどのエネルギーの利活用なくしては成り立たちません。エネルギーの利活用を前提とする一方で、二酸化炭素排出を伴う化石燃料由来のエネルギーの利用を減らす必要があります。</w:t>
      </w:r>
    </w:p>
    <w:p w14:paraId="2D575D04" w14:textId="37C9D361" w:rsidR="00E86978" w:rsidRDefault="00E86978" w:rsidP="006412D1">
      <w:pPr>
        <w:ind w:leftChars="200" w:left="480" w:firstLineChars="100" w:firstLine="240"/>
      </w:pPr>
      <w:r>
        <w:rPr>
          <w:rFonts w:hint="eastAsia"/>
        </w:rPr>
        <w:t>区は、事業者として</w:t>
      </w:r>
      <w:r w:rsidR="005F193E">
        <w:rPr>
          <w:rFonts w:hint="eastAsia"/>
        </w:rPr>
        <w:t>同じエネルギー量で、より高い効果を得る「省エネルギー」に取り組み、太陽光・地熱などの</w:t>
      </w:r>
      <w:r>
        <w:rPr>
          <w:rFonts w:hint="eastAsia"/>
        </w:rPr>
        <w:t>再生可能な</w:t>
      </w:r>
      <w:r w:rsidR="005F193E">
        <w:rPr>
          <w:rFonts w:hint="eastAsia"/>
        </w:rPr>
        <w:t>「創エネルギー」</w:t>
      </w:r>
      <w:r>
        <w:rPr>
          <w:rFonts w:hint="eastAsia"/>
        </w:rPr>
        <w:t>に取り組むとともに</w:t>
      </w:r>
      <w:r w:rsidR="005F193E">
        <w:rPr>
          <w:rFonts w:hint="eastAsia"/>
        </w:rPr>
        <w:t>、</w:t>
      </w:r>
      <w:r>
        <w:rPr>
          <w:rFonts w:hint="eastAsia"/>
        </w:rPr>
        <w:t>さらには</w:t>
      </w:r>
      <w:r w:rsidR="005F193E">
        <w:rPr>
          <w:rFonts w:hint="eastAsia"/>
        </w:rPr>
        <w:t>再生可能エネルギー由来の電力購入</w:t>
      </w:r>
      <w:r w:rsidR="00C67E3C">
        <w:rPr>
          <w:rFonts w:hint="eastAsia"/>
        </w:rPr>
        <w:t>を進める</w:t>
      </w:r>
      <w:r>
        <w:rPr>
          <w:rFonts w:hint="eastAsia"/>
        </w:rPr>
        <w:t>必要があります。</w:t>
      </w:r>
    </w:p>
    <w:p w14:paraId="38A8F9ED" w14:textId="4588CA9F" w:rsidR="00E86978" w:rsidRDefault="00E86978" w:rsidP="00E86978">
      <w:pPr>
        <w:ind w:leftChars="200" w:left="480" w:firstLineChars="100" w:firstLine="240"/>
      </w:pPr>
      <w:r>
        <w:rPr>
          <w:rFonts w:hint="eastAsia"/>
        </w:rPr>
        <w:t>また、</w:t>
      </w:r>
      <w:r w:rsidRPr="00E86978">
        <w:rPr>
          <w:rFonts w:hint="eastAsia"/>
        </w:rPr>
        <w:t>今後の区内のまちづくりに</w:t>
      </w:r>
      <w:r>
        <w:rPr>
          <w:rFonts w:hint="eastAsia"/>
        </w:rPr>
        <w:t>おいても</w:t>
      </w:r>
      <w:r w:rsidRPr="00E86978">
        <w:rPr>
          <w:rFonts w:hint="eastAsia"/>
        </w:rPr>
        <w:t>二酸化炭素排出量の削減に向け、個々の建築物の省エネルギー性能の向上、再生可能エネルギー・未利用エネルギーの活用を促進します。また、複数の建物・街区が連携するエネルギーの面的利用、エネルギーマネジメントについて、導入の検討に努めます。</w:t>
      </w:r>
      <w:r>
        <w:br w:type="page"/>
      </w:r>
    </w:p>
    <w:p w14:paraId="3E51DE5C" w14:textId="1EE71504" w:rsidR="00E52D39" w:rsidRDefault="00B44425">
      <w:r>
        <w:rPr>
          <w:rFonts w:hint="eastAsia"/>
        </w:rPr>
        <w:lastRenderedPageBreak/>
        <w:t>（</w:t>
      </w:r>
      <w:r w:rsidR="00E52D39">
        <w:rPr>
          <w:rFonts w:hint="eastAsia"/>
        </w:rPr>
        <w:t>２</w:t>
      </w:r>
      <w:r>
        <w:rPr>
          <w:rFonts w:hint="eastAsia"/>
        </w:rPr>
        <w:t>）</w:t>
      </w:r>
      <w:r w:rsidR="005F193E">
        <w:rPr>
          <w:rFonts w:hint="eastAsia"/>
        </w:rPr>
        <w:t>移動・交通</w:t>
      </w:r>
    </w:p>
    <w:p w14:paraId="349C20BD" w14:textId="77777777" w:rsidR="00E86978" w:rsidRDefault="00E86978" w:rsidP="00E86978">
      <w:pPr>
        <w:ind w:leftChars="200" w:left="480" w:firstLineChars="100" w:firstLine="240"/>
      </w:pPr>
      <w:r>
        <w:rPr>
          <w:rFonts w:hint="eastAsia"/>
        </w:rPr>
        <w:t>日常生活及び事業活動における自動車の利用によって排出される二酸化炭素の削減が必要です。</w:t>
      </w:r>
    </w:p>
    <w:p w14:paraId="25C7B1E1" w14:textId="77B92A4C" w:rsidR="00E86978" w:rsidRDefault="00E86978" w:rsidP="006412D1">
      <w:pPr>
        <w:ind w:leftChars="200" w:left="480" w:firstLineChars="100" w:firstLine="240"/>
      </w:pPr>
      <w:r>
        <w:rPr>
          <w:rFonts w:hint="eastAsia"/>
        </w:rPr>
        <w:t>そのため、</w:t>
      </w:r>
      <w:r w:rsidR="00BA6FE3" w:rsidRPr="00BA6FE3">
        <w:rPr>
          <w:rFonts w:hint="eastAsia"/>
        </w:rPr>
        <w:t>ＺＥＶの普及</w:t>
      </w:r>
      <w:r w:rsidR="00BA6FE3">
        <w:rPr>
          <w:rFonts w:hint="eastAsia"/>
        </w:rPr>
        <w:t>、</w:t>
      </w:r>
      <w:r w:rsidRPr="00E86978">
        <w:rPr>
          <w:rFonts w:hint="eastAsia"/>
        </w:rPr>
        <w:t>環境負荷の少ない公共交通や自転車の利用、徒歩による移動がしやすい歩きたくなるまちづくりを進めます。</w:t>
      </w:r>
    </w:p>
    <w:p w14:paraId="3B0D64E6" w14:textId="50BE0B63" w:rsidR="00E52D39" w:rsidRDefault="00E86978" w:rsidP="006412D1">
      <w:pPr>
        <w:ind w:leftChars="200" w:left="480" w:firstLineChars="100" w:firstLine="240"/>
      </w:pPr>
      <w:r w:rsidRPr="00E86978">
        <w:rPr>
          <w:rFonts w:hint="eastAsia"/>
        </w:rPr>
        <w:t>また、道路ネットワークの整備や駐車場の適切な配置により交通流動の円滑化を図り、移動に伴う二酸化炭素の発生を抑制していきます。</w:t>
      </w:r>
    </w:p>
    <w:p w14:paraId="06A3D823" w14:textId="703724BF" w:rsidR="00E86978" w:rsidRDefault="00E86978" w:rsidP="006412D1">
      <w:pPr>
        <w:ind w:leftChars="200" w:left="480" w:firstLineChars="100" w:firstLine="240"/>
      </w:pPr>
    </w:p>
    <w:p w14:paraId="34D5EBFC" w14:textId="77777777" w:rsidR="00B44425" w:rsidRDefault="00B44425" w:rsidP="00B44425">
      <w:pPr>
        <w:ind w:leftChars="100" w:left="240" w:firstLineChars="100" w:firstLine="240"/>
      </w:pPr>
    </w:p>
    <w:p w14:paraId="5B9EBCE6" w14:textId="570BDF31" w:rsidR="00E52D39" w:rsidRDefault="00B44425">
      <w:r>
        <w:rPr>
          <w:rFonts w:hint="eastAsia"/>
        </w:rPr>
        <w:t>（</w:t>
      </w:r>
      <w:r w:rsidR="00E52D39">
        <w:rPr>
          <w:rFonts w:hint="eastAsia"/>
        </w:rPr>
        <w:t>３</w:t>
      </w:r>
      <w:r>
        <w:rPr>
          <w:rFonts w:hint="eastAsia"/>
        </w:rPr>
        <w:t>）</w:t>
      </w:r>
      <w:r w:rsidR="005F193E">
        <w:rPr>
          <w:rFonts w:hint="eastAsia"/>
        </w:rPr>
        <w:t>緑化推進</w:t>
      </w:r>
    </w:p>
    <w:p w14:paraId="6BB559D5" w14:textId="3A2B27E3" w:rsidR="00E52D39" w:rsidRDefault="00E5524A" w:rsidP="006412D1">
      <w:pPr>
        <w:ind w:leftChars="200" w:left="480" w:firstLineChars="100" w:firstLine="240"/>
      </w:pPr>
      <w:r w:rsidRPr="00E5524A">
        <w:rPr>
          <w:rFonts w:hint="eastAsia"/>
        </w:rPr>
        <w:t>樹木の循環利用などによる二酸化炭素吸収を促進するとともに、緑化や舗装面の改善による熱環境緩和を通じて建築物の省エネルギー効果を高めていくため、建物・敷地の緑化、既存の緑の保全、木材利用による二酸化炭素の固定、道路拡幅に合わせた街路樹や植樹帯の整備による連続したみどりの空間形成などを促進します。</w:t>
      </w:r>
    </w:p>
    <w:p w14:paraId="755E157E" w14:textId="709F9837" w:rsidR="00816EB1" w:rsidRDefault="00816EB1" w:rsidP="00816EB1">
      <w:pPr>
        <w:ind w:leftChars="200" w:left="480" w:firstLineChars="100" w:firstLine="240"/>
      </w:pPr>
      <w:r>
        <w:rPr>
          <w:rFonts w:hint="eastAsia"/>
        </w:rPr>
        <w:t>また、国内の森林における造林の安定的かつ持続的な循環並びに森林による二酸化炭素の吸収作用の保全及び強化に貢献するため、建築物等における木材利用を推進することが求められています。</w:t>
      </w:r>
    </w:p>
    <w:p w14:paraId="18323CCB" w14:textId="77777777" w:rsidR="00B44425" w:rsidRDefault="00B44425" w:rsidP="00B44425">
      <w:pPr>
        <w:ind w:leftChars="100" w:left="240" w:firstLineChars="100" w:firstLine="240"/>
      </w:pPr>
    </w:p>
    <w:p w14:paraId="42323310" w14:textId="77777777" w:rsidR="00816EB1" w:rsidRPr="00B44425" w:rsidRDefault="00816EB1" w:rsidP="00B44425">
      <w:pPr>
        <w:ind w:leftChars="100" w:left="240" w:firstLineChars="100" w:firstLine="240"/>
      </w:pPr>
    </w:p>
    <w:p w14:paraId="7C2FD6C2" w14:textId="3245BAA8" w:rsidR="00E52D39" w:rsidRDefault="00B44425">
      <w:r>
        <w:rPr>
          <w:rFonts w:hint="eastAsia"/>
        </w:rPr>
        <w:t>（</w:t>
      </w:r>
      <w:r w:rsidR="00E52D39">
        <w:rPr>
          <w:rFonts w:hint="eastAsia"/>
        </w:rPr>
        <w:t>４</w:t>
      </w:r>
      <w:r>
        <w:rPr>
          <w:rFonts w:hint="eastAsia"/>
        </w:rPr>
        <w:t>）</w:t>
      </w:r>
      <w:r w:rsidR="005F193E" w:rsidRPr="005F193E">
        <w:rPr>
          <w:rFonts w:hint="eastAsia"/>
        </w:rPr>
        <w:t>ＧＸ（グリーン・トランスフォーメーション）</w:t>
      </w:r>
    </w:p>
    <w:p w14:paraId="348FE960" w14:textId="0379248A" w:rsidR="00816EB1" w:rsidRDefault="00816EB1" w:rsidP="00816EB1">
      <w:pPr>
        <w:ind w:leftChars="200" w:left="480" w:firstLineChars="100" w:firstLine="240"/>
      </w:pPr>
      <w:r>
        <w:rPr>
          <w:rFonts w:hint="eastAsia"/>
        </w:rPr>
        <w:t>ＧＸは、</w:t>
      </w:r>
      <w:r w:rsidR="005B52F9">
        <w:rPr>
          <w:rFonts w:hint="eastAsia"/>
        </w:rPr>
        <w:t>「</w:t>
      </w:r>
      <w:r w:rsidRPr="00816EB1">
        <w:rPr>
          <w:rFonts w:hint="eastAsia"/>
        </w:rPr>
        <w:t>カーボンニュートラル実現に向けた、自ら以外のステークホルダーも含めた経済社会システム全体の変革</w:t>
      </w:r>
      <w:r w:rsidR="005B52F9">
        <w:rPr>
          <w:rFonts w:hint="eastAsia"/>
        </w:rPr>
        <w:t>」</w:t>
      </w:r>
      <w:r w:rsidR="009B46AF" w:rsidRPr="009B46AF">
        <w:rPr>
          <w:rFonts w:hint="eastAsia"/>
          <w:vertAlign w:val="superscript"/>
        </w:rPr>
        <w:t>※</w:t>
      </w:r>
      <w:r>
        <w:rPr>
          <w:rFonts w:hint="eastAsia"/>
        </w:rPr>
        <w:t>のことです。また、そうした</w:t>
      </w:r>
      <w:r w:rsidR="001A3FDF">
        <w:rPr>
          <w:rFonts w:hint="eastAsia"/>
        </w:rPr>
        <w:t>変化</w:t>
      </w:r>
      <w:r>
        <w:rPr>
          <w:rFonts w:hint="eastAsia"/>
        </w:rPr>
        <w:t>を経済成長の機会</w:t>
      </w:r>
      <w:r w:rsidR="001A3FDF">
        <w:rPr>
          <w:rFonts w:hint="eastAsia"/>
        </w:rPr>
        <w:t>と</w:t>
      </w:r>
      <w:r>
        <w:rPr>
          <w:rFonts w:hint="eastAsia"/>
        </w:rPr>
        <w:t>していこうと</w:t>
      </w:r>
      <w:r w:rsidR="001828CD">
        <w:rPr>
          <w:rFonts w:hint="eastAsia"/>
        </w:rPr>
        <w:t>国全体が動き出しています</w:t>
      </w:r>
      <w:r>
        <w:rPr>
          <w:rFonts w:hint="eastAsia"/>
        </w:rPr>
        <w:t>。</w:t>
      </w:r>
    </w:p>
    <w:p w14:paraId="39CE6691" w14:textId="38B56F7E" w:rsidR="001828CD" w:rsidRDefault="001828CD" w:rsidP="00816EB1">
      <w:pPr>
        <w:ind w:leftChars="200" w:left="480" w:firstLineChars="100" w:firstLine="240"/>
      </w:pPr>
      <w:r>
        <w:rPr>
          <w:rFonts w:hint="eastAsia"/>
        </w:rPr>
        <w:t>脱炭素に向けた投資・消費の拡大、人材育成、</w:t>
      </w:r>
      <w:r w:rsidR="0058322F">
        <w:rPr>
          <w:rFonts w:hint="eastAsia"/>
        </w:rPr>
        <w:t>ＤＸとの同時推進などに取り組んでいく必要があります。</w:t>
      </w:r>
    </w:p>
    <w:p w14:paraId="66228C9E" w14:textId="0FF8D162" w:rsidR="00B44425" w:rsidRDefault="00816EB1" w:rsidP="00816EB1">
      <w:pPr>
        <w:ind w:leftChars="200" w:left="480" w:firstLineChars="100" w:firstLine="240"/>
      </w:pPr>
      <w:r>
        <w:rPr>
          <w:rFonts w:hint="eastAsia"/>
        </w:rPr>
        <w:t>また、ＧＸの推進にあたっては、生活者の理解や協力が必要不可欠です。環境にやさしい商品を選択する、そういう商品・サービスを提供している企業を応援するなど、意識や行動、ライフスタイルを変革していくことも大切です。</w:t>
      </w:r>
    </w:p>
    <w:p w14:paraId="798ED754" w14:textId="18C2613F" w:rsidR="009B46AF" w:rsidRPr="00902CF9" w:rsidRDefault="009B46AF" w:rsidP="005B52F9">
      <w:pPr>
        <w:spacing w:beforeLines="50" w:before="120"/>
        <w:ind w:leftChars="200" w:left="480" w:firstLineChars="100" w:firstLine="210"/>
        <w:rPr>
          <w:sz w:val="21"/>
          <w:szCs w:val="21"/>
        </w:rPr>
      </w:pPr>
      <w:r w:rsidRPr="00902CF9">
        <w:rPr>
          <w:rFonts w:hint="eastAsia"/>
          <w:sz w:val="21"/>
          <w:szCs w:val="21"/>
        </w:rPr>
        <w:t>※</w:t>
      </w:r>
      <w:r w:rsidR="00BA6FE3" w:rsidRPr="00902CF9">
        <w:rPr>
          <w:rFonts w:hint="eastAsia"/>
          <w:sz w:val="21"/>
          <w:szCs w:val="21"/>
        </w:rPr>
        <w:t>ＧＸ</w:t>
      </w:r>
      <w:r w:rsidRPr="00902CF9">
        <w:rPr>
          <w:rFonts w:hint="eastAsia"/>
          <w:sz w:val="21"/>
          <w:szCs w:val="21"/>
        </w:rPr>
        <w:t>リーグ「</w:t>
      </w:r>
      <w:r w:rsidR="00BA6FE3" w:rsidRPr="00902CF9">
        <w:rPr>
          <w:rFonts w:hint="eastAsia"/>
          <w:sz w:val="21"/>
          <w:szCs w:val="21"/>
        </w:rPr>
        <w:t>ＧＸ</w:t>
      </w:r>
      <w:r w:rsidRPr="00902CF9">
        <w:rPr>
          <w:sz w:val="21"/>
          <w:szCs w:val="21"/>
        </w:rPr>
        <w:t>スキル標準（</w:t>
      </w:r>
      <w:r w:rsidR="00BA6FE3" w:rsidRPr="00902CF9">
        <w:rPr>
          <w:rFonts w:hint="eastAsia"/>
          <w:sz w:val="21"/>
          <w:szCs w:val="21"/>
        </w:rPr>
        <w:t>ＧＸＳＳ</w:t>
      </w:r>
      <w:r w:rsidRPr="00902CF9">
        <w:rPr>
          <w:sz w:val="21"/>
          <w:szCs w:val="21"/>
        </w:rPr>
        <w:t>）</w:t>
      </w:r>
      <w:r w:rsidRPr="00902CF9">
        <w:rPr>
          <w:rFonts w:hint="eastAsia"/>
          <w:sz w:val="21"/>
          <w:szCs w:val="21"/>
        </w:rPr>
        <w:t>－</w:t>
      </w:r>
      <w:r w:rsidRPr="00902CF9">
        <w:rPr>
          <w:sz w:val="21"/>
          <w:szCs w:val="21"/>
        </w:rPr>
        <w:t xml:space="preserve"> 検討概要と活用方法 －</w:t>
      </w:r>
      <w:r w:rsidRPr="00902CF9">
        <w:rPr>
          <w:rFonts w:hint="eastAsia"/>
          <w:sz w:val="21"/>
          <w:szCs w:val="21"/>
        </w:rPr>
        <w:t>」より</w:t>
      </w:r>
    </w:p>
    <w:p w14:paraId="7014BAE4" w14:textId="77777777" w:rsidR="0058322F" w:rsidRDefault="0058322F">
      <w:r>
        <w:br w:type="page"/>
      </w:r>
    </w:p>
    <w:p w14:paraId="69C24FAC" w14:textId="4D166B07" w:rsidR="00E52D39" w:rsidRDefault="00B44425">
      <w:r>
        <w:rPr>
          <w:rFonts w:hint="eastAsia"/>
        </w:rPr>
        <w:lastRenderedPageBreak/>
        <w:t>（</w:t>
      </w:r>
      <w:r w:rsidR="00E52D39">
        <w:rPr>
          <w:rFonts w:hint="eastAsia"/>
        </w:rPr>
        <w:t>５</w:t>
      </w:r>
      <w:r>
        <w:rPr>
          <w:rFonts w:hint="eastAsia"/>
        </w:rPr>
        <w:t>）</w:t>
      </w:r>
      <w:r w:rsidR="005F193E" w:rsidRPr="005F193E">
        <w:rPr>
          <w:rFonts w:hint="eastAsia"/>
        </w:rPr>
        <w:t>環境配慮行動</w:t>
      </w:r>
    </w:p>
    <w:p w14:paraId="7400C457" w14:textId="4849C8B2" w:rsidR="00B44425" w:rsidRDefault="00910A5D" w:rsidP="00AB0CEF">
      <w:pPr>
        <w:ind w:leftChars="200" w:left="480" w:firstLineChars="100" w:firstLine="240"/>
      </w:pPr>
      <w:r>
        <w:rPr>
          <w:rFonts w:hint="eastAsia"/>
        </w:rPr>
        <w:t>区は、区内最大の事業者として、脱炭素社会の実現に向けて率先して</w:t>
      </w:r>
      <w:r w:rsidR="00CC7AA8">
        <w:rPr>
          <w:rFonts w:hint="eastAsia"/>
        </w:rPr>
        <w:t>環境配慮</w:t>
      </w:r>
      <w:r>
        <w:rPr>
          <w:rFonts w:hint="eastAsia"/>
        </w:rPr>
        <w:t>行動</w:t>
      </w:r>
      <w:r w:rsidR="00CC7AA8">
        <w:rPr>
          <w:rFonts w:hint="eastAsia"/>
        </w:rPr>
        <w:t>を実践して</w:t>
      </w:r>
      <w:r>
        <w:rPr>
          <w:rFonts w:hint="eastAsia"/>
        </w:rPr>
        <w:t>いく必要があります。職員一人</w:t>
      </w:r>
      <w:r w:rsidR="005B52F9">
        <w:rPr>
          <w:rFonts w:hint="eastAsia"/>
        </w:rPr>
        <w:t>ひとり</w:t>
      </w:r>
      <w:r>
        <w:rPr>
          <w:rFonts w:hint="eastAsia"/>
        </w:rPr>
        <w:t>の行動変容を促し、区有施設のエネルギー使用量の適正化を図ります。また、</w:t>
      </w:r>
      <w:r w:rsidR="00CC7AA8">
        <w:rPr>
          <w:rFonts w:hint="eastAsia"/>
        </w:rPr>
        <w:t>様々な取組を通じて、</w:t>
      </w:r>
      <w:r w:rsidRPr="00910A5D">
        <w:rPr>
          <w:rFonts w:hint="eastAsia"/>
        </w:rPr>
        <w:t>個々の区民、事業者の意識を醸成し、行動</w:t>
      </w:r>
      <w:r>
        <w:rPr>
          <w:rFonts w:hint="eastAsia"/>
        </w:rPr>
        <w:t>変容</w:t>
      </w:r>
      <w:r w:rsidRPr="00910A5D">
        <w:rPr>
          <w:rFonts w:hint="eastAsia"/>
        </w:rPr>
        <w:t>につなげていく必要</w:t>
      </w:r>
      <w:r w:rsidR="00CC7AA8">
        <w:rPr>
          <w:rFonts w:hint="eastAsia"/>
        </w:rPr>
        <w:t>があります</w:t>
      </w:r>
      <w:r w:rsidRPr="00910A5D">
        <w:rPr>
          <w:rFonts w:hint="eastAsia"/>
        </w:rPr>
        <w:t>。</w:t>
      </w:r>
    </w:p>
    <w:p w14:paraId="73355572" w14:textId="1D6A108B" w:rsidR="00E52D39" w:rsidRPr="00910A5D" w:rsidRDefault="00E52D39" w:rsidP="00AB0CEF">
      <w:pPr>
        <w:ind w:leftChars="200" w:left="480" w:firstLineChars="100" w:firstLine="240"/>
      </w:pPr>
    </w:p>
    <w:p w14:paraId="28D15F9A" w14:textId="77777777" w:rsidR="00E52D39" w:rsidRDefault="00E52D39"/>
    <w:p w14:paraId="12136BAC" w14:textId="77777777" w:rsidR="0058322F" w:rsidRDefault="0058322F" w:rsidP="0058322F">
      <w:r>
        <w:rPr>
          <w:rFonts w:hint="eastAsia"/>
        </w:rPr>
        <w:t>（６）気候変動への適応</w:t>
      </w:r>
    </w:p>
    <w:p w14:paraId="56DE2E23" w14:textId="0229051F" w:rsidR="0058322F" w:rsidRDefault="0058322F" w:rsidP="0058322F">
      <w:pPr>
        <w:ind w:leftChars="200" w:left="480" w:firstLineChars="100" w:firstLine="240"/>
      </w:pPr>
      <w:r w:rsidRPr="0058322F">
        <w:rPr>
          <w:rFonts w:hint="eastAsia"/>
        </w:rPr>
        <w:t>気候変動の緩和策（脱炭素の取組）とあわせて、気候変動により激甚化する災害対策、酷暑による熱中症対策、亜熱帯化に伴う新たな感染症への対策など、適応策についても積極的な取組が必要です。</w:t>
      </w:r>
    </w:p>
    <w:p w14:paraId="249CDA52" w14:textId="52F44446" w:rsidR="0058322F" w:rsidRDefault="00CC7AA8" w:rsidP="0058322F">
      <w:pPr>
        <w:ind w:leftChars="200" w:left="480" w:firstLineChars="100" w:firstLine="240"/>
      </w:pPr>
      <w:r>
        <w:rPr>
          <w:rFonts w:hint="eastAsia"/>
        </w:rPr>
        <w:t>また、区民が必要とする様々な情報を適切に提供していきます。</w:t>
      </w:r>
    </w:p>
    <w:p w14:paraId="30703AF4" w14:textId="77777777" w:rsidR="0058322F" w:rsidRDefault="0058322F" w:rsidP="0058322F"/>
    <w:p w14:paraId="5BC79106" w14:textId="77777777" w:rsidR="0058322F" w:rsidRDefault="0058322F" w:rsidP="0058322F"/>
    <w:sectPr w:rsidR="0058322F" w:rsidSect="00586295">
      <w:footerReference w:type="default" r:id="rId7"/>
      <w:pgSz w:w="11906" w:h="16838" w:code="9"/>
      <w:pgMar w:top="1701" w:right="1701" w:bottom="1418"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3030E" w14:textId="77777777" w:rsidR="00B65C7D" w:rsidRDefault="00B65C7D" w:rsidP="00B65C7D">
      <w:pPr>
        <w:spacing w:line="240" w:lineRule="auto"/>
      </w:pPr>
      <w:r>
        <w:separator/>
      </w:r>
    </w:p>
  </w:endnote>
  <w:endnote w:type="continuationSeparator" w:id="0">
    <w:p w14:paraId="55A2D523" w14:textId="77777777" w:rsidR="00B65C7D" w:rsidRDefault="00B65C7D" w:rsidP="00B65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059341"/>
      <w:docPartObj>
        <w:docPartGallery w:val="Page Numbers (Bottom of Page)"/>
        <w:docPartUnique/>
      </w:docPartObj>
    </w:sdtPr>
    <w:sdtEndPr>
      <w:rPr>
        <w:rFonts w:ascii="BIZ UDゴシック" w:eastAsia="BIZ UDゴシック" w:hAnsi="BIZ UDゴシック"/>
      </w:rPr>
    </w:sdtEndPr>
    <w:sdtContent>
      <w:p w14:paraId="6AC942A6" w14:textId="3EA2EFDC" w:rsidR="005F3402" w:rsidRPr="005F3402" w:rsidRDefault="005F3402">
        <w:pPr>
          <w:pStyle w:val="ac"/>
          <w:jc w:val="center"/>
          <w:rPr>
            <w:rFonts w:ascii="BIZ UDゴシック" w:eastAsia="BIZ UDゴシック" w:hAnsi="BIZ UDゴシック"/>
          </w:rPr>
        </w:pPr>
        <w:r w:rsidRPr="005F3402">
          <w:rPr>
            <w:rFonts w:ascii="BIZ UDゴシック" w:eastAsia="BIZ UDゴシック" w:hAnsi="BIZ UDゴシック"/>
          </w:rPr>
          <w:fldChar w:fldCharType="begin"/>
        </w:r>
        <w:r w:rsidRPr="005F3402">
          <w:rPr>
            <w:rFonts w:ascii="BIZ UDゴシック" w:eastAsia="BIZ UDゴシック" w:hAnsi="BIZ UDゴシック"/>
          </w:rPr>
          <w:instrText>PAGE   \* MERGEFORMAT</w:instrText>
        </w:r>
        <w:r w:rsidRPr="005F3402">
          <w:rPr>
            <w:rFonts w:ascii="BIZ UDゴシック" w:eastAsia="BIZ UDゴシック" w:hAnsi="BIZ UDゴシック"/>
          </w:rPr>
          <w:fldChar w:fldCharType="separate"/>
        </w:r>
        <w:r w:rsidRPr="005F3402">
          <w:rPr>
            <w:rFonts w:ascii="BIZ UDゴシック" w:eastAsia="BIZ UDゴシック" w:hAnsi="BIZ UDゴシック"/>
            <w:lang w:val="ja-JP"/>
          </w:rPr>
          <w:t>2</w:t>
        </w:r>
        <w:r w:rsidRPr="005F3402">
          <w:rPr>
            <w:rFonts w:ascii="BIZ UDゴシック" w:eastAsia="BIZ UDゴシック" w:hAnsi="BIZ UDゴシック"/>
          </w:rPr>
          <w:fldChar w:fldCharType="end"/>
        </w:r>
      </w:p>
    </w:sdtContent>
  </w:sdt>
  <w:p w14:paraId="042618AC" w14:textId="77777777" w:rsidR="005F3402" w:rsidRPr="005F3402" w:rsidRDefault="005F3402">
    <w:pPr>
      <w:pStyle w:val="ac"/>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A80E1" w14:textId="77777777" w:rsidR="00B65C7D" w:rsidRDefault="00B65C7D" w:rsidP="00B65C7D">
      <w:pPr>
        <w:spacing w:line="240" w:lineRule="auto"/>
      </w:pPr>
      <w:r>
        <w:separator/>
      </w:r>
    </w:p>
  </w:footnote>
  <w:footnote w:type="continuationSeparator" w:id="0">
    <w:p w14:paraId="0F59D33C" w14:textId="77777777" w:rsidR="00B65C7D" w:rsidRDefault="00B65C7D" w:rsidP="00B65C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28D2"/>
    <w:rsid w:val="00004681"/>
    <w:rsid w:val="00012831"/>
    <w:rsid w:val="00056672"/>
    <w:rsid w:val="0008441E"/>
    <w:rsid w:val="00092159"/>
    <w:rsid w:val="000B0F81"/>
    <w:rsid w:val="000B1116"/>
    <w:rsid w:val="000B6772"/>
    <w:rsid w:val="001279A2"/>
    <w:rsid w:val="001828CD"/>
    <w:rsid w:val="001A3948"/>
    <w:rsid w:val="001A3FDF"/>
    <w:rsid w:val="001C6971"/>
    <w:rsid w:val="001C718E"/>
    <w:rsid w:val="001D6F54"/>
    <w:rsid w:val="001E28A1"/>
    <w:rsid w:val="001F12AF"/>
    <w:rsid w:val="002577B2"/>
    <w:rsid w:val="00266757"/>
    <w:rsid w:val="00277220"/>
    <w:rsid w:val="002A3B07"/>
    <w:rsid w:val="002B292B"/>
    <w:rsid w:val="002D1E3C"/>
    <w:rsid w:val="002D2451"/>
    <w:rsid w:val="00327068"/>
    <w:rsid w:val="00391A9A"/>
    <w:rsid w:val="00436265"/>
    <w:rsid w:val="0044083B"/>
    <w:rsid w:val="0048734F"/>
    <w:rsid w:val="00523144"/>
    <w:rsid w:val="00541055"/>
    <w:rsid w:val="0054481C"/>
    <w:rsid w:val="00555307"/>
    <w:rsid w:val="0058322F"/>
    <w:rsid w:val="00586295"/>
    <w:rsid w:val="0059232C"/>
    <w:rsid w:val="005B52F9"/>
    <w:rsid w:val="005B6994"/>
    <w:rsid w:val="005F193E"/>
    <w:rsid w:val="005F3402"/>
    <w:rsid w:val="00606D78"/>
    <w:rsid w:val="006228D2"/>
    <w:rsid w:val="00636733"/>
    <w:rsid w:val="006412D1"/>
    <w:rsid w:val="006419E6"/>
    <w:rsid w:val="00690762"/>
    <w:rsid w:val="006C0752"/>
    <w:rsid w:val="00706D9D"/>
    <w:rsid w:val="00735435"/>
    <w:rsid w:val="007535BD"/>
    <w:rsid w:val="00777289"/>
    <w:rsid w:val="007B6A14"/>
    <w:rsid w:val="007D69AF"/>
    <w:rsid w:val="007F07EE"/>
    <w:rsid w:val="00816EB1"/>
    <w:rsid w:val="00875524"/>
    <w:rsid w:val="00884762"/>
    <w:rsid w:val="008A0C88"/>
    <w:rsid w:val="00902CF9"/>
    <w:rsid w:val="00910A5D"/>
    <w:rsid w:val="00915654"/>
    <w:rsid w:val="00915E27"/>
    <w:rsid w:val="009252E7"/>
    <w:rsid w:val="00926099"/>
    <w:rsid w:val="009B46AF"/>
    <w:rsid w:val="00A069C4"/>
    <w:rsid w:val="00A128F2"/>
    <w:rsid w:val="00A53088"/>
    <w:rsid w:val="00A62BFC"/>
    <w:rsid w:val="00A65A81"/>
    <w:rsid w:val="00A87C2A"/>
    <w:rsid w:val="00AB0CEF"/>
    <w:rsid w:val="00AC7C18"/>
    <w:rsid w:val="00AD5294"/>
    <w:rsid w:val="00B44425"/>
    <w:rsid w:val="00B65C7D"/>
    <w:rsid w:val="00B83039"/>
    <w:rsid w:val="00BA6FE3"/>
    <w:rsid w:val="00BD6DD4"/>
    <w:rsid w:val="00BE22DD"/>
    <w:rsid w:val="00BF766A"/>
    <w:rsid w:val="00C67692"/>
    <w:rsid w:val="00C67E3C"/>
    <w:rsid w:val="00C9231D"/>
    <w:rsid w:val="00CC7AA8"/>
    <w:rsid w:val="00CE13D4"/>
    <w:rsid w:val="00D321A8"/>
    <w:rsid w:val="00D73444"/>
    <w:rsid w:val="00D74CB3"/>
    <w:rsid w:val="00DA61F0"/>
    <w:rsid w:val="00DE1A4E"/>
    <w:rsid w:val="00DE4077"/>
    <w:rsid w:val="00E02033"/>
    <w:rsid w:val="00E52D39"/>
    <w:rsid w:val="00E5524A"/>
    <w:rsid w:val="00E86978"/>
    <w:rsid w:val="00E965CF"/>
    <w:rsid w:val="00EA43C7"/>
    <w:rsid w:val="00EE03DA"/>
    <w:rsid w:val="00F15377"/>
    <w:rsid w:val="00F7449E"/>
    <w:rsid w:val="00F76AEE"/>
    <w:rsid w:val="00FC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D92878C"/>
  <w15:chartTrackingRefBased/>
  <w15:docId w15:val="{CC20E55F-6B1C-459F-AAC0-244295BD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28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28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28D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228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28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28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28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28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28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28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28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28D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6228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28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28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28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28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28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2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2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8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2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8D2"/>
    <w:pPr>
      <w:spacing w:before="160" w:after="160"/>
      <w:jc w:val="center"/>
    </w:pPr>
    <w:rPr>
      <w:i/>
      <w:iCs/>
      <w:color w:val="404040" w:themeColor="text1" w:themeTint="BF"/>
    </w:rPr>
  </w:style>
  <w:style w:type="character" w:customStyle="1" w:styleId="a8">
    <w:name w:val="引用文 (文字)"/>
    <w:basedOn w:val="a0"/>
    <w:link w:val="a7"/>
    <w:uiPriority w:val="29"/>
    <w:rsid w:val="006228D2"/>
    <w:rPr>
      <w:i/>
      <w:iCs/>
      <w:color w:val="404040" w:themeColor="text1" w:themeTint="BF"/>
    </w:rPr>
  </w:style>
  <w:style w:type="paragraph" w:styleId="a9">
    <w:name w:val="List Paragraph"/>
    <w:basedOn w:val="a"/>
    <w:uiPriority w:val="34"/>
    <w:qFormat/>
    <w:rsid w:val="006228D2"/>
    <w:pPr>
      <w:ind w:left="720"/>
      <w:contextualSpacing/>
    </w:pPr>
  </w:style>
  <w:style w:type="character" w:styleId="21">
    <w:name w:val="Intense Emphasis"/>
    <w:basedOn w:val="a0"/>
    <w:uiPriority w:val="21"/>
    <w:qFormat/>
    <w:rsid w:val="006228D2"/>
    <w:rPr>
      <w:i/>
      <w:iCs/>
      <w:color w:val="0F4761" w:themeColor="accent1" w:themeShade="BF"/>
    </w:rPr>
  </w:style>
  <w:style w:type="paragraph" w:styleId="22">
    <w:name w:val="Intense Quote"/>
    <w:basedOn w:val="a"/>
    <w:next w:val="a"/>
    <w:link w:val="23"/>
    <w:uiPriority w:val="30"/>
    <w:qFormat/>
    <w:rsid w:val="00622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28D2"/>
    <w:rPr>
      <w:i/>
      <w:iCs/>
      <w:color w:val="0F4761" w:themeColor="accent1" w:themeShade="BF"/>
    </w:rPr>
  </w:style>
  <w:style w:type="character" w:styleId="24">
    <w:name w:val="Intense Reference"/>
    <w:basedOn w:val="a0"/>
    <w:uiPriority w:val="32"/>
    <w:qFormat/>
    <w:rsid w:val="006228D2"/>
    <w:rPr>
      <w:b/>
      <w:bCs/>
      <w:smallCaps/>
      <w:color w:val="0F4761" w:themeColor="accent1" w:themeShade="BF"/>
      <w:spacing w:val="5"/>
    </w:rPr>
  </w:style>
  <w:style w:type="paragraph" w:styleId="aa">
    <w:name w:val="header"/>
    <w:basedOn w:val="a"/>
    <w:link w:val="ab"/>
    <w:uiPriority w:val="99"/>
    <w:unhideWhenUsed/>
    <w:rsid w:val="00B65C7D"/>
    <w:pPr>
      <w:tabs>
        <w:tab w:val="center" w:pos="4252"/>
        <w:tab w:val="right" w:pos="8504"/>
      </w:tabs>
      <w:snapToGrid w:val="0"/>
    </w:pPr>
  </w:style>
  <w:style w:type="character" w:customStyle="1" w:styleId="ab">
    <w:name w:val="ヘッダー (文字)"/>
    <w:basedOn w:val="a0"/>
    <w:link w:val="aa"/>
    <w:uiPriority w:val="99"/>
    <w:rsid w:val="00B65C7D"/>
  </w:style>
  <w:style w:type="paragraph" w:styleId="ac">
    <w:name w:val="footer"/>
    <w:basedOn w:val="a"/>
    <w:link w:val="ad"/>
    <w:uiPriority w:val="99"/>
    <w:unhideWhenUsed/>
    <w:rsid w:val="00B65C7D"/>
    <w:pPr>
      <w:tabs>
        <w:tab w:val="center" w:pos="4252"/>
        <w:tab w:val="right" w:pos="8504"/>
      </w:tabs>
      <w:snapToGrid w:val="0"/>
    </w:pPr>
  </w:style>
  <w:style w:type="character" w:customStyle="1" w:styleId="ad">
    <w:name w:val="フッター (文字)"/>
    <w:basedOn w:val="a0"/>
    <w:link w:val="ac"/>
    <w:uiPriority w:val="99"/>
    <w:rsid w:val="00B6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94B08-1B1F-48F7-9C76-C96BA188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宗範</dc:creator>
  <cp:keywords/>
  <dc:description/>
  <cp:lastModifiedBy>黒田　宗範</cp:lastModifiedBy>
  <cp:revision>21</cp:revision>
  <dcterms:created xsi:type="dcterms:W3CDTF">2024-05-22T11:17:00Z</dcterms:created>
  <dcterms:modified xsi:type="dcterms:W3CDTF">2024-08-13T00:09:00Z</dcterms:modified>
</cp:coreProperties>
</file>