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EE0F" w14:textId="416FB360" w:rsidR="006C0B0C" w:rsidRPr="003E24C9" w:rsidRDefault="006C0B0C" w:rsidP="00BD7E96">
      <w:pPr>
        <w:snapToGrid w:val="0"/>
        <w:rPr>
          <w:rFonts w:ascii="ＭＳ Ｐゴシック" w:eastAsia="ＭＳ Ｐゴシック" w:hAnsi="ＭＳ Ｐゴシック"/>
          <w:sz w:val="16"/>
          <w:szCs w:val="16"/>
        </w:rPr>
      </w:pPr>
      <w:bookmarkStart w:id="0" w:name="_Hlk51263106"/>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1" behindDoc="0" locked="1" layoutInCell="1" allowOverlap="1" wp14:anchorId="2927DBAF" wp14:editId="35282BE5">
                <wp:simplePos x="0" y="0"/>
                <wp:positionH relativeFrom="column">
                  <wp:posOffset>3802380</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4EBD" id="楕円 8" o:spid="_x0000_s1026" style="position:absolute;margin-left:299.4pt;margin-top:96.35pt;width:12.15pt;height:1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0" behindDoc="0" locked="1" layoutInCell="1" allowOverlap="1" wp14:anchorId="6623594D" wp14:editId="6128B486">
                <wp:simplePos x="0" y="0"/>
                <wp:positionH relativeFrom="column">
                  <wp:posOffset>2319655</wp:posOffset>
                </wp:positionH>
                <wp:positionV relativeFrom="paragraph">
                  <wp:posOffset>1238885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124D5" id="楕円 7" o:spid="_x0000_s1026" style="position:absolute;margin-left:182.65pt;margin-top:97.55pt;width:12.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2" behindDoc="0" locked="1" layoutInCell="1" allowOverlap="1" wp14:anchorId="447D463C" wp14:editId="71A26BB1">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44316" id="楕円 9" o:spid="_x0000_s1026" style="position:absolute;margin-left:209.7pt;margin-top:311.25pt;width:28.2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0B1825">
                    <w:rPr>
                      <w:rFonts w:ascii="ＭＳ Ｐゴシック" w:eastAsia="ＭＳ Ｐゴシック" w:hAnsi="ＭＳ Ｐゴシック" w:hint="eastAsia"/>
                      <w:w w:val="83"/>
                      <w:kern w:val="0"/>
                      <w:sz w:val="18"/>
                      <w:szCs w:val="18"/>
                      <w:fitText w:val="2970" w:id="-1838934269"/>
                    </w:rPr>
                    <w:t>石綿除去（特定粉じん排出）作業等の作業期</w:t>
                  </w:r>
                  <w:r w:rsidRPr="000B1825">
                    <w:rPr>
                      <w:rFonts w:ascii="ＭＳ Ｐゴシック" w:eastAsia="ＭＳ Ｐゴシック" w:hAnsi="ＭＳ Ｐゴシック" w:hint="eastAsia"/>
                      <w:spacing w:val="1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81208E">
                    <w:rPr>
                      <w:rFonts w:ascii="ＭＳ Ｐゴシック" w:eastAsia="ＭＳ Ｐゴシック" w:hAnsi="ＭＳ Ｐゴシック"/>
                      <w:spacing w:val="18"/>
                      <w:kern w:val="0"/>
                      <w:sz w:val="18"/>
                      <w:szCs w:val="18"/>
                      <w:fitText w:val="1260" w:id="-1838934268"/>
                    </w:rPr>
                    <w:t>連絡場所TE</w:t>
                  </w:r>
                  <w:r w:rsidRPr="0081208E">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0B1825">
                    <w:rPr>
                      <w:rFonts w:ascii="ＭＳ Ｐゴシック" w:eastAsia="ＭＳ Ｐゴシック" w:hAnsi="ＭＳ Ｐゴシック" w:hint="eastAsia"/>
                      <w:spacing w:val="3"/>
                      <w:w w:val="88"/>
                      <w:kern w:val="0"/>
                      <w:sz w:val="16"/>
                      <w:szCs w:val="16"/>
                      <w:fitText w:val="2560" w:id="-1838934267"/>
                    </w:rPr>
                    <w:t>石綿含有建材（特定建築材料）の処理方</w:t>
                  </w:r>
                  <w:r w:rsidRPr="000B1825">
                    <w:rPr>
                      <w:rFonts w:ascii="ＭＳ Ｐゴシック" w:eastAsia="ＭＳ Ｐゴシック" w:hAnsi="ＭＳ Ｐゴシック" w:hint="eastAsia"/>
                      <w:spacing w:val="-23"/>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81208E">
                    <w:rPr>
                      <w:rFonts w:ascii="ＭＳ Ｐゴシック" w:eastAsia="ＭＳ Ｐゴシック" w:hAnsi="ＭＳ Ｐゴシック" w:hint="eastAsia"/>
                      <w:spacing w:val="31"/>
                      <w:kern w:val="0"/>
                      <w:sz w:val="16"/>
                      <w:szCs w:val="16"/>
                      <w:fitText w:val="2400" w:id="-1838934266"/>
                    </w:rPr>
                    <w:t>使</w:t>
                  </w:r>
                  <w:r w:rsidRPr="0081208E">
                    <w:rPr>
                      <w:rFonts w:ascii="ＭＳ Ｐゴシック" w:eastAsia="ＭＳ Ｐゴシック" w:hAnsi="ＭＳ Ｐゴシック"/>
                      <w:spacing w:val="31"/>
                      <w:kern w:val="0"/>
                      <w:sz w:val="16"/>
                      <w:szCs w:val="16"/>
                      <w:fitText w:val="2400" w:id="-1838934266"/>
                    </w:rPr>
                    <w:t>用する資材及びその</w:t>
                  </w:r>
                  <w:r w:rsidRPr="0081208E">
                    <w:rPr>
                      <w:rFonts w:ascii="ＭＳ Ｐゴシック" w:eastAsia="ＭＳ Ｐゴシック" w:hAnsi="ＭＳ Ｐゴシック" w:hint="eastAsia"/>
                      <w:spacing w:val="31"/>
                      <w:kern w:val="0"/>
                      <w:sz w:val="16"/>
                      <w:szCs w:val="16"/>
                      <w:fitText w:val="2400" w:id="-1838934266"/>
                    </w:rPr>
                    <w:t>種</w:t>
                  </w:r>
                  <w:r w:rsidRPr="0081208E">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4B9F322C" w:rsidR="005B191F" w:rsidRPr="00973E08" w:rsidRDefault="00BD7E96" w:rsidP="00BD7E96">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図4.6.1　石綿含有吹付け材、石綿含有保温材等の除去等を含む作業（届出対象）記入例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bookmarkEnd w:id="0"/>
    </w:p>
    <w:sectPr w:rsidR="005B191F" w:rsidRPr="00973E08" w:rsidSect="00D10741">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E8FE" w14:textId="77777777" w:rsidR="00D10741" w:rsidRDefault="00D10741" w:rsidP="00E53521">
      <w:r>
        <w:separator/>
      </w:r>
    </w:p>
  </w:endnote>
  <w:endnote w:type="continuationSeparator" w:id="0">
    <w:p w14:paraId="35CB2AB6" w14:textId="77777777" w:rsidR="00D10741" w:rsidRDefault="00D10741" w:rsidP="00E53521">
      <w:r>
        <w:continuationSeparator/>
      </w:r>
    </w:p>
  </w:endnote>
  <w:endnote w:type="continuationNotice" w:id="1">
    <w:p w14:paraId="7E0B2A97" w14:textId="77777777" w:rsidR="00142F98" w:rsidRDefault="00142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53F0" w14:textId="77777777" w:rsidR="00D10741" w:rsidRDefault="00D10741" w:rsidP="00E53521">
      <w:r>
        <w:separator/>
      </w:r>
    </w:p>
  </w:footnote>
  <w:footnote w:type="continuationSeparator" w:id="0">
    <w:p w14:paraId="1C8D24F2" w14:textId="77777777" w:rsidR="00D10741" w:rsidRDefault="00D10741" w:rsidP="00E53521">
      <w:r>
        <w:continuationSeparator/>
      </w:r>
    </w:p>
  </w:footnote>
  <w:footnote w:type="continuationNotice" w:id="1">
    <w:p w14:paraId="0C6632D1" w14:textId="77777777" w:rsidR="00142F98" w:rsidRDefault="00142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A22" w14:textId="364E3377"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1927112">
    <w:abstractNumId w:val="9"/>
  </w:num>
  <w:num w:numId="2" w16cid:durableId="1658263816">
    <w:abstractNumId w:val="8"/>
  </w:num>
  <w:num w:numId="3" w16cid:durableId="377047380">
    <w:abstractNumId w:val="7"/>
  </w:num>
  <w:num w:numId="4" w16cid:durableId="166412030">
    <w:abstractNumId w:val="6"/>
  </w:num>
  <w:num w:numId="5" w16cid:durableId="1606500668">
    <w:abstractNumId w:val="5"/>
  </w:num>
  <w:num w:numId="6" w16cid:durableId="1833838368">
    <w:abstractNumId w:val="4"/>
  </w:num>
  <w:num w:numId="7" w16cid:durableId="1389449832">
    <w:abstractNumId w:val="3"/>
  </w:num>
  <w:num w:numId="8" w16cid:durableId="1921720784">
    <w:abstractNumId w:val="2"/>
  </w:num>
  <w:num w:numId="9" w16cid:durableId="1506633652">
    <w:abstractNumId w:val="1"/>
  </w:num>
  <w:num w:numId="10" w16cid:durableId="1384449707">
    <w:abstractNumId w:val="0"/>
  </w:num>
  <w:num w:numId="11" w16cid:durableId="1285769488">
    <w:abstractNumId w:val="35"/>
  </w:num>
  <w:num w:numId="12" w16cid:durableId="942883799">
    <w:abstractNumId w:val="19"/>
  </w:num>
  <w:num w:numId="13" w16cid:durableId="1422410876">
    <w:abstractNumId w:val="25"/>
  </w:num>
  <w:num w:numId="14" w16cid:durableId="1902596775">
    <w:abstractNumId w:val="22"/>
  </w:num>
  <w:num w:numId="15" w16cid:durableId="1444037668">
    <w:abstractNumId w:val="10"/>
  </w:num>
  <w:num w:numId="16" w16cid:durableId="493685323">
    <w:abstractNumId w:val="12"/>
  </w:num>
  <w:num w:numId="17" w16cid:durableId="188834325">
    <w:abstractNumId w:val="34"/>
  </w:num>
  <w:num w:numId="18" w16cid:durableId="883370156">
    <w:abstractNumId w:val="21"/>
  </w:num>
  <w:num w:numId="19" w16cid:durableId="1419669200">
    <w:abstractNumId w:val="31"/>
  </w:num>
  <w:num w:numId="20" w16cid:durableId="245311223">
    <w:abstractNumId w:val="29"/>
  </w:num>
  <w:num w:numId="21" w16cid:durableId="104160699">
    <w:abstractNumId w:val="20"/>
  </w:num>
  <w:num w:numId="22" w16cid:durableId="2098821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418084">
    <w:abstractNumId w:val="18"/>
  </w:num>
  <w:num w:numId="24" w16cid:durableId="500391210">
    <w:abstractNumId w:val="11"/>
  </w:num>
  <w:num w:numId="25" w16cid:durableId="1221553283">
    <w:abstractNumId w:val="30"/>
  </w:num>
  <w:num w:numId="26" w16cid:durableId="564997588">
    <w:abstractNumId w:val="14"/>
  </w:num>
  <w:num w:numId="27" w16cid:durableId="1006859416">
    <w:abstractNumId w:val="28"/>
  </w:num>
  <w:num w:numId="28" w16cid:durableId="1434936030">
    <w:abstractNumId w:val="13"/>
  </w:num>
  <w:num w:numId="29" w16cid:durableId="2099325829">
    <w:abstractNumId w:val="16"/>
  </w:num>
  <w:num w:numId="30" w16cid:durableId="105739402">
    <w:abstractNumId w:val="17"/>
  </w:num>
  <w:num w:numId="31" w16cid:durableId="1859465325">
    <w:abstractNumId w:val="15"/>
  </w:num>
  <w:num w:numId="32" w16cid:durableId="37820472">
    <w:abstractNumId w:val="24"/>
  </w:num>
  <w:num w:numId="33" w16cid:durableId="187724355">
    <w:abstractNumId w:val="27"/>
  </w:num>
  <w:num w:numId="34" w16cid:durableId="613247403">
    <w:abstractNumId w:val="26"/>
  </w:num>
  <w:num w:numId="35" w16cid:durableId="726221840">
    <w:abstractNumId w:val="23"/>
  </w:num>
  <w:num w:numId="36" w16cid:durableId="8030420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47B47"/>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2F98"/>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0792"/>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606D"/>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208E"/>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763"/>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C1C83"/>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0741"/>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D7F4B"/>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0E66-D383-4E90-A2B3-713F3BCC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荒武　美久</cp:lastModifiedBy>
  <cp:revision>2</cp:revision>
  <dcterms:created xsi:type="dcterms:W3CDTF">2024-01-23T00:36:00Z</dcterms:created>
  <dcterms:modified xsi:type="dcterms:W3CDTF">2024-01-23T00:36:00Z</dcterms:modified>
</cp:coreProperties>
</file>