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様式第七十六（第百三十九条関係）</w:t>
      </w:r>
    </w:p>
    <w:p>
      <w:pPr>
        <w:pStyle w:val="0"/>
        <w:wordWrap w:val="0"/>
        <w:overflowPunct w:val="0"/>
        <w:autoSpaceDE w:val="0"/>
        <w:autoSpaceDN w:val="0"/>
        <w:rPr>
          <w:rFonts w:hint="default"/>
        </w:rPr>
      </w:pPr>
    </w:p>
    <w:p>
      <w:pPr>
        <w:pStyle w:val="0"/>
        <w:jc w:val="center"/>
        <w:rPr>
          <w:rFonts w:hint="default"/>
        </w:rPr>
      </w:pPr>
      <w:r>
        <w:rPr>
          <w:rFonts w:hint="eastAsia"/>
          <w:spacing w:val="53"/>
        </w:rPr>
        <w:t>店舗販売業許可申請</w:t>
      </w:r>
      <w:r>
        <w:rPr>
          <w:rFonts w:hint="eastAsia"/>
        </w:rPr>
        <w:t>書</w:t>
      </w:r>
    </w:p>
    <w:p>
      <w:pPr>
        <w:pStyle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840"/>
        <w:gridCol w:w="360"/>
        <w:gridCol w:w="2202"/>
        <w:gridCol w:w="4111"/>
        <w:gridCol w:w="992"/>
      </w:tblGrid>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店舗の名称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店舗の所在地</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店舗の構造設備の概要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72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spacing w:val="35"/>
              </w:rPr>
              <w:t>医薬品の販売又は授与</w:t>
            </w:r>
            <w:r>
              <w:rPr>
                <w:rFonts w:hint="eastAsia"/>
              </w:rPr>
              <w:t>を行う体制の概要</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96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spacing w:val="93"/>
              </w:rPr>
              <w:t>(</w:t>
            </w:r>
            <w:r>
              <w:rPr>
                <w:rFonts w:hint="eastAsia"/>
                <w:spacing w:val="93"/>
              </w:rPr>
              <w:t>法人にあつては</w:t>
            </w:r>
            <w:r>
              <w:rPr>
                <w:rFonts w:hint="default"/>
              </w:rPr>
              <w:t>)</w:t>
            </w:r>
            <w:r>
              <w:rPr>
                <w:rFonts w:hint="eastAsia"/>
                <w:spacing w:val="80"/>
              </w:rPr>
              <w:t>薬事に関する業務</w:t>
            </w:r>
            <w:r>
              <w:rPr>
                <w:rFonts w:hint="eastAsia"/>
              </w:rPr>
              <w:t>に責任を有する役員の氏名</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通常の営業日及び営業時間</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相談時及び緊急時の連絡先</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0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特定販売の実施の有無</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315"/>
              </w:rPr>
              <w:t>有・</w:t>
            </w:r>
            <w:r>
              <w:rPr>
                <w:rFonts w:hint="eastAsia"/>
              </w:rPr>
              <w:t>無</w:t>
            </w:r>
          </w:p>
        </w:tc>
      </w:tr>
      <w:tr>
        <w:trPr>
          <w:cantSplit/>
          <w:trHeight w:val="441" w:hRule="atLeast"/>
        </w:trPr>
        <w:tc>
          <w:tcPr>
            <w:tcW w:w="8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Chars="0" w:firstLineChars="0"/>
              <w:rPr>
                <w:rFonts w:hint="default"/>
              </w:rPr>
            </w:pPr>
          </w:p>
          <w:p>
            <w:pPr>
              <w:pStyle w:val="0"/>
              <w:ind w:left="105" w:leftChars="50"/>
              <w:jc w:val="center"/>
              <w:rPr>
                <w:rFonts w:hint="default"/>
              </w:rP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w:t>
            </w:r>
          </w:p>
          <w:p>
            <w:pPr>
              <w:pStyle w:val="0"/>
              <w:ind w:left="105" w:leftChars="50"/>
              <w:jc w:val="center"/>
              <w:rPr>
                <w:rFonts w:hint="default"/>
              </w:rPr>
            </w:pPr>
            <w:r>
              <w:rPr>
                <w:rFonts w:hint="eastAsia"/>
              </w:rPr>
              <w:t>業務に責任を有する役員を含む。）の欠格条</w:t>
            </w:r>
            <w:r>
              <w:rPr>
                <w:rFonts w:hint="eastAsia"/>
                <w:spacing w:val="52"/>
              </w:rPr>
              <w:t>項</w:t>
            </w:r>
          </w:p>
          <w:p>
            <w:pPr>
              <w:pStyle w:val="0"/>
              <w:ind w:left="105" w:leftChars="50"/>
              <w:jc w:val="center"/>
              <w:rPr>
                <w:rFonts w:hint="default"/>
              </w:rPr>
            </w:pPr>
            <w:bookmarkStart w:id="0" w:name="_GoBack"/>
            <w:bookmarkEnd w:id="0"/>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307"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188"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64"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36"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696"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精神の機能の障害により店舗販売業者の業務を適正に行うに当たつて必要な認知、判断及び意思疎通を適切に行うことができない者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820" w:hRule="atLeast"/>
        </w:trPr>
        <w:tc>
          <w:tcPr>
            <w:tcW w:w="84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63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店舗販売業者の業務を適切に行うことができる知識及び経験を有すると認められない者</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628"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備考</w:t>
            </w:r>
          </w:p>
        </w:tc>
        <w:tc>
          <w:tcPr>
            <w:tcW w:w="510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bl>
    <w:p>
      <w:pPr>
        <w:pStyle w:val="0"/>
        <w:wordWrap w:val="0"/>
        <w:autoSpaceDE w:val="0"/>
        <w:autoSpaceDN w:val="0"/>
        <w:rPr>
          <w:rFonts w:hint="default"/>
        </w:rPr>
      </w:pPr>
      <w:r>
        <w:rPr>
          <w:rFonts w:hint="eastAsia"/>
        </w:rPr>
        <w:t>　上記により、店舗販売業の許可を申請します。</w:t>
      </w:r>
    </w:p>
    <w:p>
      <w:pPr>
        <w:pStyle w:val="0"/>
        <w:wordWrap w:val="0"/>
        <w:overflowPunct w:val="0"/>
        <w:autoSpaceDE w:val="0"/>
        <w:autoSpaceDN w:val="0"/>
        <w:spacing w:after="60" w:afterLines="0" w:afterAutospacing="0"/>
        <w:rPr>
          <w:rFonts w:hint="default"/>
        </w:rPr>
      </w:pPr>
      <w:r>
        <w:rPr>
          <w:rFonts w:hint="eastAsia"/>
        </w:rPr>
        <w:t>　　　　年　　月　　日</w:t>
      </w:r>
    </w:p>
    <w:tbl>
      <w:tblPr>
        <w:tblStyle w:val="11"/>
        <w:tblW w:w="7349" w:type="dxa"/>
        <w:jc w:val="left"/>
        <w:tblInd w:w="1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1"/>
        <w:gridCol w:w="2126"/>
        <w:gridCol w:w="4342"/>
      </w:tblGrid>
      <w:tr>
        <w:trPr>
          <w:cantSplit/>
          <w:trHeight w:val="560" w:hRule="atLeast"/>
        </w:trPr>
        <w:tc>
          <w:tcPr>
            <w:tcW w:w="88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rPr>
              <mc:AlternateContent>
                <mc:Choice Requires="wpg">
                  <w:drawing>
                    <wp:anchor simplePos="0" relativeHeight="2" behindDoc="0" locked="0" layoutInCell="1" hidden="0" allowOverlap="1">
                      <wp:simplePos x="0" y="0"/>
                      <wp:positionH relativeFrom="column">
                        <wp:posOffset>-59055</wp:posOffset>
                      </wp:positionH>
                      <wp:positionV relativeFrom="paragraph">
                        <wp:posOffset>6350</wp:posOffset>
                      </wp:positionV>
                      <wp:extent cx="1371600" cy="3302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71600" cy="330200"/>
                                <a:chOff x="6674" y="6676"/>
                                <a:chExt cx="2101" cy="523"/>
                              </a:xfrm>
                            </wpg:grpSpPr>
                            <wps:wsp>
                              <wps:cNvPr id="1027" name="オブジェクト 0"/>
                              <wps:cNvSpPr/>
                              <wps:spPr>
                                <a:xfrm>
                                  <a:off x="6674" y="6676"/>
                                  <a:ext cx="100" cy="520"/>
                                </a:xfrm>
                                <a:prstGeom prst="leftBracket">
                                  <a:avLst>
                                    <a:gd name="adj" fmla="val 250988"/>
                                  </a:avLst>
                                </a:prstGeom>
                                <a:noFill/>
                                <a:ln w="6350">
                                  <a:solidFill>
                                    <a:sysClr val="windowText" lastClr="000000"/>
                                  </a:solidFill>
                                </a:ln>
                              </wps:spPr>
                              <wps:bodyPr/>
                            </wps:wsp>
                            <wps:wsp>
                              <wps:cNvPr id="1028" name="オブジェクト 0"/>
                              <wps:cNvSpPr/>
                              <wps:spPr>
                                <a:xfrm rot="10800000">
                                  <a:off x="8675" y="6679"/>
                                  <a:ext cx="100" cy="520"/>
                                </a:xfrm>
                                <a:prstGeom prst="leftBracket">
                                  <a:avLst>
                                    <a:gd name="adj" fmla="val 250988"/>
                                  </a:avLst>
                                </a:prstGeom>
                                <a:noFill/>
                                <a:ln w="6350">
                                  <a:solidFill>
                                    <a:sysClr val="windowText" lastClr="000000"/>
                                  </a:solidFill>
                                </a:ln>
                              </wps:spPr>
                              <wps:bodyPr/>
                            </wps:wsp>
                          </wpg:wgp>
                        </a:graphicData>
                      </a:graphic>
                    </wp:anchor>
                  </w:drawing>
                </mc:Choice>
                <mc:Fallback>
                  <w:pict>
                    <v:group id="オブジェクト 0" style="margin-top:0.5pt;mso-position-vertical-relative:text;mso-position-horizontal-relative:text;position:absolute;height:26pt;width:108pt;margin-left:-4.6500000000000004pt;z-index:2;" coordsize="2101,523" coordorigin="6674,6676"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520;width:100;top:6676;left:6674;position:absolute;" o:spid="_x0000_s1027" filled="f" stroked="t" strokecolor="#000000" strokeweight="0.5pt" o:spt="85" type="#_x0000_t85" adj="10800">
                        <v:fill/>
                        <v:stroke filltype="solid"/>
                        <v:textbox style="layout-flow:horizontal;"/>
                        <v:imagedata o:title=""/>
                        <w10:wrap type="none" anchorx="text" anchory="text"/>
                      </v:shape>
                      <v:shape id="オブジェクト 0" style="height:520;width:100;top:6679;left:8675;position:absolute;rotation:180;"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434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60" w:hRule="atLeast"/>
        </w:trPr>
        <w:tc>
          <w:tcPr>
            <w:tcW w:w="88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default"/>
              </w:rPr>
              <mc:AlternateContent>
                <mc:Choice Requires="wpg">
                  <w:drawing>
                    <wp:anchor simplePos="0" relativeHeight="5" behindDoc="0" locked="0" layoutInCell="1" hidden="0" allowOverlap="1">
                      <wp:simplePos x="0" y="0"/>
                      <wp:positionH relativeFrom="column">
                        <wp:posOffset>-59690</wp:posOffset>
                      </wp:positionH>
                      <wp:positionV relativeFrom="paragraph">
                        <wp:posOffset>5080</wp:posOffset>
                      </wp:positionV>
                      <wp:extent cx="1371600" cy="3302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71600" cy="330200"/>
                                <a:chOff x="6674" y="6676"/>
                                <a:chExt cx="2101" cy="523"/>
                              </a:xfrm>
                            </wpg:grpSpPr>
                            <wps:wsp>
                              <wps:cNvPr id="1030" name="オブジェクト 0"/>
                              <wps:cNvSpPr/>
                              <wps:spPr>
                                <a:xfrm>
                                  <a:off x="6674" y="6676"/>
                                  <a:ext cx="100" cy="520"/>
                                </a:xfrm>
                                <a:prstGeom prst="leftBracket">
                                  <a:avLst>
                                    <a:gd name="adj" fmla="val 250988"/>
                                  </a:avLst>
                                </a:prstGeom>
                                <a:noFill/>
                                <a:ln w="6350">
                                  <a:solidFill>
                                    <a:sysClr val="windowText" lastClr="000000"/>
                                  </a:solidFill>
                                </a:ln>
                              </wps:spPr>
                              <wps:bodyPr/>
                            </wps:wsp>
                            <wps:wsp>
                              <wps:cNvPr id="1031" name="オブジェクト 0"/>
                              <wps:cNvSpPr/>
                              <wps:spPr>
                                <a:xfrm rot="10800000">
                                  <a:off x="8675" y="6679"/>
                                  <a:ext cx="100" cy="520"/>
                                </a:xfrm>
                                <a:prstGeom prst="leftBracket">
                                  <a:avLst>
                                    <a:gd name="adj" fmla="val 250988"/>
                                  </a:avLst>
                                </a:prstGeom>
                                <a:noFill/>
                                <a:ln w="6350">
                                  <a:solidFill>
                                    <a:sysClr val="windowText" lastClr="000000"/>
                                  </a:solidFill>
                                </a:ln>
                              </wps:spPr>
                              <wps:bodyPr/>
                            </wps:wsp>
                          </wpg:wgp>
                        </a:graphicData>
                      </a:graphic>
                    </wp:anchor>
                  </w:drawing>
                </mc:Choice>
                <mc:Fallback>
                  <w:pict>
                    <v:group id="オブジェクト 0" style="margin-top:0.4pt;mso-position-vertical-relative:text;mso-position-horizontal-relative:text;position:absolute;height:26pt;width:108pt;margin-left:-4.7pt;z-index:5;" coordsize="2101,523" coordorigin="6674,6676"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520;width:100;top:6676;left:6674;position:absolute;" o:spid="_x0000_s1030" filled="f" stroked="t" strokecolor="#000000" strokeweight="0.5pt" o:spt="85" type="#_x0000_t85" adj="10800">
                        <v:fill/>
                        <v:stroke filltype="solid"/>
                        <v:textbox style="layout-flow:horizontal;"/>
                        <v:imagedata o:title=""/>
                        <w10:wrap type="none" anchorx="text" anchory="text"/>
                      </v:shape>
                      <v:shape id="オブジェクト 0" style="height:520;width:100;top:6679;left:8675;position:absolute;rotation:180;" o:spid="_x0000_s1031"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434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before="162" w:beforeLines="50" w:beforeAutospacing="0"/>
              <w:jc w:val="right"/>
              <w:rPr>
                <w:rFonts w:hint="default"/>
              </w:rPr>
            </w:pPr>
          </w:p>
        </w:tc>
      </w:tr>
    </w:tbl>
    <w:p>
      <w:pPr>
        <w:pStyle w:val="0"/>
        <w:wordWrap w:val="0"/>
        <w:autoSpaceDE w:val="0"/>
        <w:autoSpaceDN w:val="0"/>
        <w:spacing w:line="140" w:lineRule="exact"/>
        <w:rPr>
          <w:rFonts w:hint="default"/>
        </w:rPr>
      </w:pPr>
    </w:p>
    <w:p>
      <w:pPr>
        <w:pStyle w:val="0"/>
        <w:wordWrap w:val="0"/>
        <w:autoSpaceDE w:val="0"/>
        <w:autoSpaceDN w:val="0"/>
        <w:spacing w:line="140" w:lineRule="exact"/>
        <w:rPr>
          <w:rFonts w:hint="default"/>
        </w:rPr>
      </w:pPr>
    </w:p>
    <w:p>
      <w:pPr>
        <w:pStyle w:val="15"/>
        <w:wordWrap w:val="0"/>
        <w:ind w:firstLine="290" w:firstLineChars="100"/>
        <w:rPr>
          <w:rFonts w:hint="eastAsia"/>
        </w:rPr>
      </w:pPr>
      <w:r>
        <w:rPr>
          <w:rFonts w:hint="eastAsia"/>
          <w:spacing w:val="40"/>
        </w:rPr>
        <w:t>中野区保健所長</w:t>
      </w:r>
      <w:r>
        <w:rPr>
          <w:rFonts w:hint="eastAsia"/>
        </w:rPr>
        <w:t>　　殿　　　　　　　　　　　電話番号　　　　（　　　　）</w:t>
      </w:r>
    </w:p>
    <w:p>
      <w:pPr>
        <w:pStyle w:val="15"/>
        <w:wordWrap w:val="0"/>
        <w:ind w:firstLine="290" w:firstLineChars="100"/>
        <w:rPr>
          <w:rFonts w:hint="default"/>
        </w:rPr>
      </w:pPr>
      <w:r>
        <w:rPr>
          <w:rFonts w:hint="eastAsia"/>
        </w:rPr>
        <w:t>　　　　　　　　　　　　　　　　　</w:t>
      </w:r>
      <w:r>
        <w:rPr>
          <w:rFonts w:hint="eastAsia"/>
        </w:rPr>
        <w:t xml:space="preserve">              </w:t>
      </w:r>
      <w:r>
        <w:rPr>
          <w:rFonts w:hint="eastAsia"/>
        </w:rPr>
        <w:t>担当者名</w:t>
      </w:r>
    </w:p>
    <w:p>
      <w:pPr>
        <w:pStyle w:val="0"/>
        <w:wordWrap w:val="0"/>
        <w:overflowPunct w:val="0"/>
        <w:autoSpaceDE w:val="0"/>
        <w:autoSpaceDN w:val="0"/>
        <w:ind w:firstLine="289" w:firstLineChars="100"/>
        <w:rPr>
          <w:rFonts w:hint="default"/>
        </w:rPr>
      </w:pPr>
      <w:r>
        <w:rPr>
          <w:rFonts w:hint="default"/>
        </w:rPr>
        <w:br w:type="page"/>
      </w:r>
      <w:r>
        <w:rPr>
          <w:rFonts w:hint="eastAsia"/>
        </w:rPr>
        <w:t>　</w:t>
      </w:r>
    </w:p>
    <w:p>
      <w:pPr>
        <w:pStyle w:val="0"/>
        <w:wordWrap w:val="0"/>
        <w:overflowPunct w:val="0"/>
        <w:autoSpaceDE w:val="0"/>
        <w:autoSpaceDN w:val="0"/>
        <w:ind w:firstLine="289" w:firstLineChars="100"/>
        <w:rPr>
          <w:rFonts w:hint="default"/>
        </w:rPr>
      </w:pPr>
      <w:r>
        <w:rPr>
          <w:rFonts w:hint="eastAsia"/>
        </w:rPr>
        <w:t>（注意）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店舗の構造設備の概要欄にその記載事項の全てを記載することができないときは、同欄に「別紙のとおり」と記載し、別紙を添付すること。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rPr>
      </w:pPr>
      <w:r>
        <w:rPr>
          <w:rFonts w:hint="eastAsia"/>
        </w:rPr>
        <w:t>　　　４　医薬品の販売又は授与を行う体制の概要欄にその記載事項のすべてを記載することができないときは、同欄に「別紙のとおり」と記載し、別紙を添付すること。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rPr>
      </w:pPr>
      <w:r>
        <w:rPr>
          <w:rFonts w:hint="eastAsia"/>
        </w:rPr>
        <w:t>　　　５　相談時及び緊急時の連絡先欄には、原則として電話番号を記載し、必要に応じてメールアドレス等も記載すること。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16</Words>
  <Characters>1088</Characters>
  <Application>JUST Note</Application>
  <Lines>255</Lines>
  <Paragraphs>53</Paragraphs>
  <CharactersWithSpaces>1183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木村　理花</cp:lastModifiedBy>
  <cp:lastPrinted>2020-11-20T06:42:00Z</cp:lastPrinted>
  <dcterms:created xsi:type="dcterms:W3CDTF">2020-08-14T05:18:00Z</dcterms:created>
  <dcterms:modified xsi:type="dcterms:W3CDTF">2021-08-03T01:17:27Z</dcterms:modified>
  <cp:revision>12</cp:revision>
</cp:coreProperties>
</file>